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5D7C" w:rsidRDefault="007645D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hint="eastAsia"/>
          <w:b/>
          <w:bCs/>
          <w:snapToGrid w:val="0"/>
          <w:kern w:val="0"/>
          <w:sz w:val="24"/>
          <w:lang w:val="en-GB"/>
        </w:rPr>
        <w:t>1</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sidR="0038517F" w:rsidRPr="0038517F">
        <w:rPr>
          <w:rFonts w:ascii="Arial" w:hAnsi="Arial" w:cs="Arial"/>
          <w:b/>
          <w:bCs/>
          <w:snapToGrid w:val="0"/>
          <w:kern w:val="0"/>
          <w:sz w:val="24"/>
        </w:rPr>
        <w:t>R2-2007405</w:t>
      </w:r>
    </w:p>
    <w:p w:rsidR="001A5D7C" w:rsidRDefault="007645D5">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Electronic, 17</w:t>
      </w:r>
      <w:r>
        <w:rPr>
          <w:rFonts w:ascii="Arial" w:hAnsi="Arial" w:cs="Arial"/>
          <w:b/>
          <w:bCs/>
          <w:kern w:val="0"/>
          <w:sz w:val="24"/>
          <w:vertAlign w:val="superscript"/>
        </w:rPr>
        <w:t>th</w:t>
      </w:r>
      <w:r>
        <w:rPr>
          <w:rFonts w:ascii="Arial" w:hAnsi="Arial" w:cs="Arial" w:hint="eastAsia"/>
          <w:b/>
          <w:bCs/>
          <w:kern w:val="0"/>
          <w:sz w:val="24"/>
        </w:rPr>
        <w:t xml:space="preserve"> - </w:t>
      </w:r>
      <w:r>
        <w:rPr>
          <w:rFonts w:ascii="Arial" w:hAnsi="Arial" w:cs="Arial"/>
          <w:b/>
          <w:bCs/>
          <w:kern w:val="0"/>
          <w:sz w:val="24"/>
        </w:rPr>
        <w:t>28</w:t>
      </w:r>
      <w:r>
        <w:rPr>
          <w:rFonts w:ascii="Arial" w:hAnsi="Arial" w:cs="Arial" w:hint="eastAsia"/>
          <w:b/>
          <w:bCs/>
          <w:kern w:val="0"/>
          <w:sz w:val="24"/>
          <w:vertAlign w:val="superscript"/>
        </w:rPr>
        <w:t>th</w:t>
      </w:r>
      <w:r>
        <w:rPr>
          <w:rFonts w:ascii="Arial" w:hAnsi="Arial" w:cs="Arial" w:hint="eastAsia"/>
          <w:b/>
          <w:bCs/>
          <w:kern w:val="0"/>
          <w:sz w:val="24"/>
        </w:rPr>
        <w:t xml:space="preserve"> </w:t>
      </w:r>
      <w:r>
        <w:rPr>
          <w:rFonts w:ascii="Arial" w:hAnsi="Arial" w:cs="Arial"/>
          <w:b/>
          <w:bCs/>
          <w:kern w:val="0"/>
          <w:sz w:val="24"/>
        </w:rPr>
        <w:t xml:space="preserve">August </w:t>
      </w:r>
      <w:r>
        <w:rPr>
          <w:rFonts w:ascii="Arial" w:hAnsi="Arial" w:cs="Arial" w:hint="eastAsia"/>
          <w:b/>
          <w:bCs/>
          <w:kern w:val="0"/>
          <w:sz w:val="24"/>
        </w:rPr>
        <w:t>2020</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rsidR="001A5D7C" w:rsidRDefault="007645D5">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1A5D7C" w:rsidRDefault="007645D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r w:rsidR="006E7877">
        <w:rPr>
          <w:rFonts w:ascii="Arial" w:hAnsi="Arial" w:cs="Arial" w:hint="eastAsia"/>
          <w:b/>
          <w:bCs/>
          <w:snapToGrid w:val="0"/>
          <w:kern w:val="0"/>
          <w:sz w:val="24"/>
        </w:rPr>
        <w:t>, CMCC</w:t>
      </w:r>
      <w:bookmarkStart w:id="0" w:name="_GoBack"/>
      <w:bookmarkEnd w:id="0"/>
    </w:p>
    <w:p w:rsidR="001A5D7C" w:rsidRDefault="007645D5">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Clarification on network specific uac-AccessCategory1-SelectionAssistanceInfo</w:t>
      </w:r>
    </w:p>
    <w:p w:rsidR="001A5D7C" w:rsidRDefault="007645D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r>
      <w:r>
        <w:rPr>
          <w:rFonts w:ascii="Arial" w:hAnsi="Arial" w:cs="Arial"/>
          <w:b/>
          <w:bCs/>
          <w:snapToGrid w:val="0"/>
          <w:kern w:val="0"/>
          <w:sz w:val="24"/>
        </w:rPr>
        <w:t>5.4.1.3</w:t>
      </w:r>
    </w:p>
    <w:p w:rsidR="001A5D7C" w:rsidRDefault="007645D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1A5D7C" w:rsidRDefault="007645D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1A5D7C" w:rsidRDefault="007645D5">
      <w:pPr>
        <w:spacing w:line="240" w:lineRule="auto"/>
        <w:jc w:val="left"/>
        <w:rPr>
          <w:sz w:val="20"/>
          <w:szCs w:val="20"/>
        </w:rPr>
      </w:pPr>
      <w:r>
        <w:rPr>
          <w:rFonts w:hint="eastAsia"/>
          <w:sz w:val="20"/>
          <w:szCs w:val="20"/>
        </w:rPr>
        <w:t xml:space="preserve">The limitations of the current ASN.1 structure for configuring network specific </w:t>
      </w:r>
      <w:r>
        <w:rPr>
          <w:rFonts w:hint="eastAsia"/>
          <w:i/>
          <w:iCs/>
          <w:sz w:val="20"/>
          <w:szCs w:val="20"/>
        </w:rPr>
        <w:t xml:space="preserve">uac-AccessCategory1-SelectionAssistanceInfo </w:t>
      </w:r>
      <w:r>
        <w:rPr>
          <w:rFonts w:hint="eastAsia"/>
          <w:sz w:val="20"/>
          <w:szCs w:val="20"/>
        </w:rPr>
        <w:t>has been discussed at RAN2#110e meeting without reaching agreements.</w:t>
      </w:r>
    </w:p>
    <w:p w:rsidR="001A5D7C" w:rsidRDefault="007645D5">
      <w:pPr>
        <w:pStyle w:val="EmailDiscussion"/>
        <w:spacing w:after="0" w:line="240" w:lineRule="auto"/>
        <w:ind w:left="1619" w:hanging="360"/>
        <w:rPr>
          <w:rFonts w:ascii="Times New Roman" w:hAnsi="Times New Roman"/>
        </w:rPr>
      </w:pPr>
      <w:r>
        <w:rPr>
          <w:rFonts w:ascii="Times New Roman" w:hAnsi="Times New Roman"/>
        </w:rPr>
        <w:t>[AT110-e][076][TEI16] R16 corrections to R15 (ZTE)</w:t>
      </w:r>
    </w:p>
    <w:p w:rsidR="001A5D7C" w:rsidRDefault="007645D5">
      <w:pPr>
        <w:pStyle w:val="EmailDiscussion2"/>
        <w:spacing w:after="0" w:line="240" w:lineRule="auto"/>
        <w:rPr>
          <w:rFonts w:ascii="Times New Roman" w:hAnsi="Times New Roman"/>
        </w:rPr>
      </w:pPr>
      <w:r>
        <w:rPr>
          <w:rFonts w:ascii="Times New Roman" w:hAnsi="Times New Roman"/>
        </w:rPr>
        <w:t xml:space="preserve">Scope: Treat </w:t>
      </w:r>
      <w:hyperlink r:id="rId9" w:history="1">
        <w:r>
          <w:rPr>
            <w:rStyle w:val="Hyperlink"/>
            <w:rFonts w:ascii="Times New Roman" w:hAnsi="Times New Roman"/>
          </w:rPr>
          <w:t>R2-2004925</w:t>
        </w:r>
      </w:hyperlink>
      <w:r>
        <w:rPr>
          <w:rFonts w:ascii="Times New Roman" w:hAnsi="Times New Roman"/>
        </w:rPr>
        <w:t xml:space="preserve"> – 4929</w:t>
      </w:r>
    </w:p>
    <w:p w:rsidR="001A5D7C" w:rsidRDefault="007645D5">
      <w:pPr>
        <w:pStyle w:val="EmailDiscussion2"/>
        <w:spacing w:after="0" w:line="240" w:lineRule="auto"/>
        <w:rPr>
          <w:rFonts w:ascii="Times New Roman" w:hAnsi="Times New Roman"/>
        </w:rPr>
      </w:pPr>
      <w:r>
        <w:rPr>
          <w:rFonts w:ascii="Times New Roman" w:hAnsi="Times New Roman"/>
        </w:rPr>
        <w:t>Wanted Outcome: determine agreeable parts. For agreeable parts: agreed CRs (don’t need to be merged)</w:t>
      </w:r>
    </w:p>
    <w:p w:rsidR="001A5D7C" w:rsidRDefault="007645D5">
      <w:pPr>
        <w:pStyle w:val="EmailDiscussion2"/>
        <w:spacing w:after="0" w:line="240" w:lineRule="auto"/>
        <w:rPr>
          <w:rFonts w:ascii="Times New Roman" w:hAnsi="Times New Roman"/>
        </w:rPr>
      </w:pPr>
      <w:r>
        <w:rPr>
          <w:rFonts w:ascii="Times New Roman" w:hAnsi="Times New Roman"/>
        </w:rPr>
        <w:t>Deadline: EOM</w:t>
      </w:r>
    </w:p>
    <w:p w:rsidR="001A5D7C" w:rsidRDefault="007645D5">
      <w:pPr>
        <w:pStyle w:val="Doc-text2"/>
        <w:spacing w:after="0" w:line="240" w:lineRule="auto"/>
        <w:rPr>
          <w:rFonts w:ascii="Times New Roman" w:hAnsi="Times New Roman"/>
        </w:rPr>
      </w:pPr>
      <w:r>
        <w:rPr>
          <w:rFonts w:ascii="Times New Roman" w:hAnsi="Times New Roman"/>
        </w:rPr>
        <w:t>Concluding remarks</w:t>
      </w:r>
    </w:p>
    <w:p w:rsidR="001A5D7C" w:rsidRDefault="007645D5">
      <w:pPr>
        <w:pStyle w:val="Doc-text2"/>
        <w:spacing w:after="0" w:line="240" w:lineRule="auto"/>
        <w:rPr>
          <w:rFonts w:ascii="Times New Roman" w:hAnsi="Times New Roman"/>
        </w:rPr>
      </w:pPr>
      <w:r>
        <w:rPr>
          <w:rFonts w:ascii="Times New Roman" w:hAnsi="Times New Roman"/>
        </w:rPr>
        <w:t xml:space="preserve">- </w:t>
      </w:r>
      <w:r>
        <w:rPr>
          <w:rFonts w:ascii="Times New Roman" w:hAnsi="Times New Roman"/>
        </w:rPr>
        <w:tab/>
        <w:t xml:space="preserve">[076] Chair: There seems to be a common understanding there is indeed a problem with the R15 TS on Allowing different classes of UEs to make choice Delay Tolerant Service (options a b c in SA1 TS) in Network Sharing scenarios. The issue may apply also to eLTE (same ASN.1). </w:t>
      </w:r>
    </w:p>
    <w:p w:rsidR="001A5D7C" w:rsidRDefault="007645D5">
      <w:pPr>
        <w:pStyle w:val="Doc-text2"/>
        <w:spacing w:after="0" w:line="240" w:lineRule="auto"/>
        <w:rPr>
          <w:rFonts w:ascii="Times New Roman" w:hAnsi="Times New Roman"/>
        </w:rPr>
      </w:pPr>
      <w:r>
        <w:rPr>
          <w:rFonts w:ascii="Times New Roman" w:hAnsi="Times New Roman"/>
        </w:rPr>
        <w:t>-</w:t>
      </w:r>
      <w:r>
        <w:rPr>
          <w:rFonts w:ascii="Times New Roman" w:hAnsi="Times New Roman"/>
        </w:rPr>
        <w:tab/>
        <w:t>[076] Chair: There are requests for further time to check whet</w:t>
      </w:r>
      <w:r>
        <w:rPr>
          <w:rFonts w:ascii="Times New Roman" w:eastAsia="宋体" w:hAnsi="Times New Roman" w:hint="eastAsia"/>
          <w:lang w:val="en-US" w:eastAsia="zh-CN"/>
        </w:rPr>
        <w:t>h</w:t>
      </w:r>
      <w:r>
        <w:rPr>
          <w:rFonts w:ascii="Times New Roman" w:hAnsi="Times New Roman"/>
        </w:rPr>
        <w:t xml:space="preserve">er to also correct R15, and which solution that is easiest to introduce. </w:t>
      </w:r>
    </w:p>
    <w:p w:rsidR="001A5D7C" w:rsidRDefault="007645D5">
      <w:pPr>
        <w:pStyle w:val="Doc-text2"/>
        <w:spacing w:after="0" w:line="240" w:lineRule="auto"/>
        <w:ind w:left="0" w:firstLine="0"/>
        <w:rPr>
          <w:rFonts w:ascii="Times New Roman" w:eastAsia="宋体" w:hAnsi="Times New Roman"/>
          <w:lang w:val="en-US" w:eastAsia="zh-CN"/>
        </w:rPr>
      </w:pPr>
      <w:r>
        <w:rPr>
          <w:rFonts w:ascii="Times New Roman" w:eastAsia="宋体" w:hAnsi="Times New Roman" w:hint="eastAsia"/>
          <w:lang w:val="en-US" w:eastAsia="zh-CN"/>
        </w:rPr>
        <w:t>In this paper, we summarize the potential solutions raised during RAN2#110e and try to find a</w:t>
      </w:r>
      <w:r w:rsidR="005D6FAA">
        <w:rPr>
          <w:rFonts w:ascii="Times New Roman" w:eastAsia="宋体" w:hAnsi="Times New Roman"/>
          <w:lang w:val="en-US" w:eastAsia="zh-CN"/>
        </w:rPr>
        <w:t>n</w:t>
      </w:r>
      <w:r>
        <w:rPr>
          <w:rFonts w:ascii="Times New Roman" w:eastAsia="宋体" w:hAnsi="Times New Roman" w:hint="eastAsia"/>
          <w:lang w:val="en-US" w:eastAsia="zh-CN"/>
        </w:rPr>
        <w:t xml:space="preserve"> easier solution (can either be a R15 or R16 solution) for this issue.</w:t>
      </w:r>
    </w:p>
    <w:p w:rsidR="001A5D7C" w:rsidRDefault="007645D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3" w:name="_Toc12718547"/>
    </w:p>
    <w:p w:rsidR="001A5D7C" w:rsidRDefault="007645D5">
      <w:pPr>
        <w:pStyle w:val="Heading2"/>
        <w:numPr>
          <w:ilvl w:val="1"/>
          <w:numId w:val="3"/>
        </w:numPr>
        <w:rPr>
          <w:b w:val="0"/>
          <w:bCs w:val="0"/>
          <w:sz w:val="30"/>
          <w:szCs w:val="30"/>
          <w:lang w:val="en-US"/>
        </w:rPr>
      </w:pPr>
      <w:r>
        <w:rPr>
          <w:rFonts w:hint="eastAsia"/>
          <w:b w:val="0"/>
          <w:bCs w:val="0"/>
          <w:sz w:val="30"/>
          <w:szCs w:val="30"/>
          <w:lang w:val="en-US"/>
        </w:rPr>
        <w:t>Limitation in the current configuration</w:t>
      </w:r>
    </w:p>
    <w:p w:rsidR="001A5D7C" w:rsidRDefault="007645D5">
      <w:pPr>
        <w:spacing w:line="260" w:lineRule="auto"/>
        <w:jc w:val="left"/>
        <w:rPr>
          <w:sz w:val="20"/>
          <w:szCs w:val="20"/>
        </w:rPr>
      </w:pPr>
      <w:r>
        <w:rPr>
          <w:sz w:val="20"/>
          <w:szCs w:val="20"/>
        </w:rPr>
        <w:t xml:space="preserve">In NR R15, the </w:t>
      </w:r>
      <w:r>
        <w:rPr>
          <w:i/>
          <w:sz w:val="20"/>
          <w:szCs w:val="20"/>
        </w:rPr>
        <w:t>uac-AccessCategory1-SelectionAssistanceInfo</w:t>
      </w:r>
      <w:r>
        <w:rPr>
          <w:sz w:val="20"/>
          <w:szCs w:val="20"/>
        </w:rPr>
        <w:t xml:space="preserve"> can be configured to assist UE to decide whether Access Category 1 applies or not. As shown below, network can either configure a common </w:t>
      </w:r>
      <w:r>
        <w:rPr>
          <w:i/>
          <w:sz w:val="20"/>
          <w:szCs w:val="20"/>
        </w:rPr>
        <w:t>UAC-AccessCategory1-SelectionAssistanceInfo</w:t>
      </w:r>
      <w:r>
        <w:rPr>
          <w:sz w:val="20"/>
          <w:szCs w:val="20"/>
        </w:rPr>
        <w:t xml:space="preserve"> applicable to all the PLMNs sharing the same cell via </w:t>
      </w:r>
      <w:r>
        <w:rPr>
          <w:i/>
          <w:sz w:val="20"/>
          <w:szCs w:val="20"/>
        </w:rPr>
        <w:t>plmnCommon</w:t>
      </w:r>
      <w:r>
        <w:rPr>
          <w:sz w:val="20"/>
          <w:szCs w:val="20"/>
        </w:rPr>
        <w:t xml:space="preserve"> or configure it for each PLMN via </w:t>
      </w:r>
      <w:r>
        <w:rPr>
          <w:i/>
          <w:sz w:val="20"/>
          <w:szCs w:val="20"/>
        </w:rPr>
        <w:t>individualPLMNList</w:t>
      </w:r>
      <w:r>
        <w:rPr>
          <w:sz w:val="20"/>
          <w:szCs w:val="20"/>
        </w:rPr>
        <w:t xml:space="preserve"> if different PLMNs would like to configure different values.</w:t>
      </w:r>
    </w:p>
    <w:bookmarkEnd w:id="3"/>
    <w:p w:rsidR="001A5D7C" w:rsidRDefault="007645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gramStart"/>
      <w:r>
        <w:rPr>
          <w:rFonts w:ascii="Courier New" w:eastAsia="Times New Roman" w:hAnsi="Courier New"/>
          <w:kern w:val="0"/>
          <w:sz w:val="16"/>
          <w:szCs w:val="20"/>
          <w:lang w:val="en-GB" w:eastAsia="en-GB"/>
        </w:rPr>
        <w:t>uac-BarringInfo</w:t>
      </w:r>
      <w:proofErr w:type="gramEnd"/>
      <w:r>
        <w:rPr>
          <w:rFonts w:ascii="Courier New" w:eastAsia="Times New Roman" w:hAnsi="Courier New"/>
          <w:kern w:val="0"/>
          <w:sz w:val="16"/>
          <w:szCs w:val="20"/>
          <w:lang w:val="en-GB" w:eastAsia="en-GB"/>
        </w:rPr>
        <w:t xml:space="preserve">                     SEQUENCE {</w:t>
      </w:r>
    </w:p>
    <w:p w:rsidR="001A5D7C" w:rsidRDefault="00764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gramStart"/>
      <w:r>
        <w:rPr>
          <w:rFonts w:ascii="Courier New" w:eastAsia="Times New Roman" w:hAnsi="Courier New"/>
          <w:kern w:val="0"/>
          <w:sz w:val="16"/>
          <w:szCs w:val="20"/>
          <w:lang w:val="en-GB" w:eastAsia="en-GB"/>
        </w:rPr>
        <w:t>uac-</w:t>
      </w:r>
      <w:r>
        <w:rPr>
          <w:rFonts w:ascii="Courier New" w:eastAsia="Times New Roman" w:hAnsi="Courier New" w:cs="Courier New"/>
          <w:sz w:val="16"/>
          <w:lang w:val="en-GB" w:eastAsia="en-GB"/>
        </w:rPr>
        <w:t>BarringForCommon</w:t>
      </w:r>
      <w:proofErr w:type="gramEnd"/>
      <w:r>
        <w:rPr>
          <w:rFonts w:ascii="Courier New" w:eastAsia="Times New Roman" w:hAnsi="Courier New" w:cs="Courier New"/>
          <w:sz w:val="16"/>
          <w:lang w:val="en-GB" w:eastAsia="en-GB"/>
        </w:rPr>
        <w:t xml:space="preserve">         </w:t>
      </w:r>
      <w:r>
        <w:rPr>
          <w:rFonts w:ascii="Courier New" w:eastAsia="宋体" w:hAnsi="Courier New" w:cs="Courier New" w:hint="eastAsia"/>
          <w:sz w:val="16"/>
        </w:rPr>
        <w:tab/>
      </w:r>
      <w:r>
        <w:rPr>
          <w:rFonts w:ascii="Courier New" w:eastAsia="宋体" w:hAnsi="Courier New" w:cs="Courier New" w:hint="eastAsia"/>
          <w:sz w:val="16"/>
        </w:rPr>
        <w:tab/>
      </w:r>
      <w:r>
        <w:rPr>
          <w:rFonts w:ascii="Courier New" w:eastAsia="Times New Roman" w:hAnsi="Courier New"/>
          <w:kern w:val="0"/>
          <w:sz w:val="16"/>
          <w:szCs w:val="20"/>
          <w:lang w:val="en-GB" w:eastAsia="en-GB"/>
        </w:rPr>
        <w:t xml:space="preserve">UAC-BarringPerCatList                      </w:t>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OPTIONAL,   -- Need S</w:t>
      </w:r>
    </w:p>
    <w:p w:rsidR="001A5D7C" w:rsidRDefault="007645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uac-BarringPerPLMN-List     </w:t>
      </w:r>
      <w:r>
        <w:rPr>
          <w:rFonts w:ascii="Courier New" w:eastAsia="宋体" w:hAnsi="Courier New" w:hint="eastAsia"/>
          <w:kern w:val="0"/>
          <w:sz w:val="16"/>
          <w:szCs w:val="20"/>
        </w:rPr>
        <w:t xml:space="preserve"> </w:t>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 xml:space="preserve">UAC-BarringPerPLMN-List                    </w:t>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OPTIONAL,   -- Need S</w:t>
      </w:r>
    </w:p>
    <w:p w:rsidR="001A5D7C" w:rsidRDefault="007645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uac-BarringInfoSetList        </w:t>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UAC-BarringInfoSetList,</w:t>
      </w:r>
    </w:p>
    <w:p w:rsidR="001A5D7C" w:rsidRDefault="007645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lastRenderedPageBreak/>
        <w:t xml:space="preserve">        uac-AccessCategory1-SelectionAssistanceInfo CHOICE {</w:t>
      </w:r>
    </w:p>
    <w:p w:rsidR="001A5D7C" w:rsidRDefault="007645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plmnCommon                           </w:t>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UAC-AccessCategory1-SelectionAssistanceInfo,</w:t>
      </w:r>
    </w:p>
    <w:p w:rsidR="001A5D7C" w:rsidRDefault="007645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individualPLMNList                   SEQUENCE (SIZE (2..maxPLMN)) OF</w:t>
      </w:r>
      <w:r>
        <w:rPr>
          <w:rFonts w:ascii="Courier New" w:eastAsia="宋体" w:hAnsi="Courier New" w:hint="eastAsia"/>
          <w:kern w:val="0"/>
          <w:sz w:val="16"/>
          <w:szCs w:val="20"/>
        </w:rPr>
        <w:t xml:space="preserve"> </w:t>
      </w:r>
      <w:r>
        <w:rPr>
          <w:rFonts w:ascii="Courier New" w:eastAsia="Times New Roman" w:hAnsi="Courier New"/>
          <w:kern w:val="0"/>
          <w:sz w:val="16"/>
          <w:szCs w:val="20"/>
          <w:lang w:val="en-GB" w:eastAsia="en-GB"/>
        </w:rPr>
        <w:t>UAC-AccessCategory1-SelectionAssistanceInfo</w:t>
      </w:r>
    </w:p>
    <w:p w:rsidR="001A5D7C" w:rsidRDefault="007645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  </w:t>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OPTIONAL    -- Need S</w:t>
      </w:r>
    </w:p>
    <w:p w:rsidR="001A5D7C" w:rsidRDefault="007645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     </w:t>
      </w:r>
      <w:r>
        <w:rPr>
          <w:rFonts w:ascii="Courier New" w:eastAsia="宋体" w:hAnsi="Courier New" w:hint="eastAsia"/>
          <w:kern w:val="0"/>
          <w:sz w:val="16"/>
          <w:szCs w:val="20"/>
        </w:rPr>
        <w:t xml:space="preserve"> </w:t>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OPTIONAL,   -- Need R</w:t>
      </w:r>
    </w:p>
    <w:p w:rsidR="001A5D7C" w:rsidRDefault="007645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UAC-AccessCategory1-SelectionAssistanceInfo ::=    ENUMERATED {a, b, c}</w:t>
      </w:r>
    </w:p>
    <w:p w:rsidR="001A5D7C" w:rsidRDefault="007645D5">
      <w:pPr>
        <w:spacing w:line="260" w:lineRule="auto"/>
        <w:jc w:val="left"/>
        <w:rPr>
          <w:sz w:val="20"/>
          <w:szCs w:val="20"/>
        </w:rPr>
      </w:pPr>
      <w:r>
        <w:rPr>
          <w:sz w:val="20"/>
          <w:szCs w:val="20"/>
        </w:rPr>
        <w:t>However, among all the PLMNs sharing the same cell, some PLMNs may want to configure access barring for delay tolerant service while others do not. With the current ASN.1 structure, if one PLMN wants to configure access barring for delay tolerant services, other PLMNs sharing the same cell ha</w:t>
      </w:r>
      <w:r>
        <w:rPr>
          <w:rFonts w:hint="eastAsia"/>
          <w:sz w:val="20"/>
          <w:szCs w:val="20"/>
        </w:rPr>
        <w:t>ve</w:t>
      </w:r>
      <w:r>
        <w:rPr>
          <w:sz w:val="20"/>
          <w:szCs w:val="20"/>
        </w:rPr>
        <w:t xml:space="preserve"> to configure a “a”, “b” or “c” either via </w:t>
      </w:r>
      <w:r>
        <w:rPr>
          <w:i/>
          <w:sz w:val="20"/>
          <w:szCs w:val="20"/>
        </w:rPr>
        <w:t>plmnCommon</w:t>
      </w:r>
      <w:r>
        <w:rPr>
          <w:sz w:val="20"/>
          <w:szCs w:val="20"/>
        </w:rPr>
        <w:t xml:space="preserve"> or </w:t>
      </w:r>
      <w:r>
        <w:rPr>
          <w:i/>
          <w:sz w:val="20"/>
          <w:szCs w:val="20"/>
        </w:rPr>
        <w:t>individualPLMNList</w:t>
      </w:r>
      <w:r>
        <w:rPr>
          <w:sz w:val="20"/>
          <w:szCs w:val="20"/>
        </w:rPr>
        <w:t xml:space="preserve"> even though they do not want to do so</w:t>
      </w:r>
      <w:r>
        <w:rPr>
          <w:rFonts w:hint="eastAsia"/>
          <w:sz w:val="20"/>
          <w:szCs w:val="20"/>
        </w:rPr>
        <w:t xml:space="preserve"> because we did not make each entry in the individualPLMNList OPTIONAL</w:t>
      </w:r>
      <w:r>
        <w:rPr>
          <w:sz w:val="20"/>
          <w:szCs w:val="20"/>
        </w:rPr>
        <w:t xml:space="preserve">. </w:t>
      </w:r>
    </w:p>
    <w:p w:rsidR="001A5D7C" w:rsidRDefault="007645D5">
      <w:pPr>
        <w:spacing w:line="260" w:lineRule="auto"/>
        <w:jc w:val="left"/>
        <w:rPr>
          <w:sz w:val="20"/>
          <w:szCs w:val="20"/>
        </w:rPr>
      </w:pPr>
      <w:r>
        <w:rPr>
          <w:sz w:val="20"/>
          <w:szCs w:val="20"/>
        </w:rPr>
        <w:t xml:space="preserve">As a result, UE configured with delay tolerant service may select access category 1 and perform barring check based on the factor and timer associated with access category 1 </w:t>
      </w:r>
      <w:r>
        <w:rPr>
          <w:rFonts w:hint="eastAsia"/>
          <w:sz w:val="20"/>
          <w:szCs w:val="20"/>
        </w:rPr>
        <w:t xml:space="preserve">upon receiving such configuration </w:t>
      </w:r>
      <w:r>
        <w:rPr>
          <w:sz w:val="20"/>
          <w:szCs w:val="20"/>
        </w:rPr>
        <w:t>although it should have selected another access category and perform access barring</w:t>
      </w:r>
      <w:r>
        <w:rPr>
          <w:rFonts w:hint="eastAsia"/>
          <w:sz w:val="20"/>
          <w:szCs w:val="20"/>
        </w:rPr>
        <w:t xml:space="preserve"> </w:t>
      </w:r>
      <w:r>
        <w:rPr>
          <w:sz w:val="20"/>
          <w:szCs w:val="20"/>
        </w:rPr>
        <w:t>check accordingly.</w:t>
      </w:r>
    </w:p>
    <w:p w:rsidR="001A5D7C" w:rsidRDefault="007645D5">
      <w:pPr>
        <w:spacing w:line="260" w:lineRule="auto"/>
        <w:jc w:val="left"/>
        <w:rPr>
          <w:rFonts w:eastAsia="宋体"/>
          <w:sz w:val="20"/>
          <w:szCs w:val="20"/>
        </w:rPr>
      </w:pPr>
      <w:r>
        <w:rPr>
          <w:rFonts w:hint="eastAsia"/>
          <w:sz w:val="20"/>
          <w:szCs w:val="20"/>
        </w:rPr>
        <w:t xml:space="preserve">The same problem exists in </w:t>
      </w:r>
      <w:r>
        <w:rPr>
          <w:sz w:val="20"/>
          <w:szCs w:val="20"/>
          <w:lang w:val="en-GB" w:eastAsia="ja-JP"/>
        </w:rPr>
        <w:t>uac-AC1-SelectAssistInfo</w:t>
      </w:r>
      <w:r>
        <w:rPr>
          <w:rFonts w:hint="eastAsia"/>
          <w:sz w:val="20"/>
          <w:szCs w:val="20"/>
        </w:rPr>
        <w:t xml:space="preserve"> configuration in SIB25 for EUTRA connected to 5GC in 36.331 as the same structure is applied.</w:t>
      </w:r>
    </w:p>
    <w:p w:rsidR="001A5D7C" w:rsidRDefault="00764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ja-JP"/>
        </w:rPr>
      </w:pPr>
      <w:r>
        <w:rPr>
          <w:rFonts w:ascii="Courier New" w:eastAsia="Times New Roman" w:hAnsi="Courier New"/>
          <w:sz w:val="16"/>
          <w:lang w:val="en-GB" w:eastAsia="ja-JP"/>
        </w:rPr>
        <w:tab/>
        <w:t>uac-AC1-SelectAssistInfo-r15</w:t>
      </w:r>
      <w:r>
        <w:rPr>
          <w:rFonts w:ascii="Courier New" w:eastAsia="Times New Roman" w:hAnsi="Courier New"/>
          <w:sz w:val="16"/>
          <w:lang w:val="en-GB" w:eastAsia="ja-JP"/>
        </w:rPr>
        <w:tab/>
      </w:r>
      <w:r>
        <w:rPr>
          <w:rFonts w:ascii="Courier New" w:eastAsia="Times New Roman" w:hAnsi="Courier New"/>
          <w:sz w:val="16"/>
          <w:lang w:val="en-GB" w:eastAsia="ja-JP"/>
        </w:rPr>
        <w:tab/>
        <w:t>CHOICE {</w:t>
      </w:r>
    </w:p>
    <w:p w:rsidR="001A5D7C" w:rsidRDefault="00764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ja-JP"/>
        </w:rPr>
      </w:pPr>
      <w:r>
        <w:rPr>
          <w:rFonts w:ascii="Courier New" w:eastAsia="Times New Roman" w:hAnsi="Courier New"/>
          <w:sz w:val="16"/>
          <w:lang w:val="en-GB" w:eastAsia="ja-JP"/>
        </w:rPr>
        <w:tab/>
      </w:r>
      <w:r>
        <w:rPr>
          <w:rFonts w:ascii="Courier New" w:eastAsia="Times New Roman" w:hAnsi="Courier New"/>
          <w:sz w:val="16"/>
          <w:lang w:val="en-GB" w:eastAsia="ja-JP"/>
        </w:rPr>
        <w:tab/>
        <w:t>plmnCommon-r15</w:t>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t>UAC-AC1-SelectAssistInfo-r15,</w:t>
      </w:r>
    </w:p>
    <w:p w:rsidR="001A5D7C" w:rsidRDefault="00764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ja-JP"/>
        </w:rPr>
      </w:pPr>
      <w:r>
        <w:rPr>
          <w:rFonts w:ascii="Courier New" w:eastAsia="Times New Roman" w:hAnsi="Courier New"/>
          <w:sz w:val="16"/>
          <w:lang w:val="en-GB" w:eastAsia="ja-JP"/>
        </w:rPr>
        <w:tab/>
      </w:r>
      <w:r>
        <w:rPr>
          <w:rFonts w:ascii="Courier New" w:eastAsia="Times New Roman" w:hAnsi="Courier New"/>
          <w:sz w:val="16"/>
          <w:lang w:val="en-GB" w:eastAsia="ja-JP"/>
        </w:rPr>
        <w:tab/>
        <w:t>individualPLMNList-r15</w:t>
      </w:r>
      <w:r>
        <w:rPr>
          <w:rFonts w:ascii="Courier New" w:eastAsia="Times New Roman" w:hAnsi="Courier New"/>
          <w:sz w:val="16"/>
          <w:lang w:val="en-GB" w:eastAsia="ja-JP"/>
        </w:rPr>
        <w:tab/>
        <w:t>SEQUENCE (SIZE (2..maxPLMN-r11)) OF UAC-AC1-SelectAssistInfo-r15</w:t>
      </w:r>
    </w:p>
    <w:p w:rsidR="001A5D7C" w:rsidRDefault="00764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ja-JP"/>
        </w:rPr>
      </w:pPr>
      <w:r>
        <w:rPr>
          <w:rFonts w:ascii="Courier New" w:eastAsia="Times New Roman" w:hAnsi="Courier New"/>
          <w:sz w:val="16"/>
          <w:lang w:val="en-GB" w:eastAsia="ja-JP"/>
        </w:rPr>
        <w:tab/>
      </w:r>
      <w:r>
        <w:rPr>
          <w:rFonts w:ascii="Courier New" w:eastAsia="Times New Roman" w:hAnsi="Courier New"/>
          <w:sz w:val="16"/>
          <w:lang w:val="en-GB" w:eastAsia="ja-JP"/>
        </w:rPr>
        <w:tab/>
        <w:t>}</w:t>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t>OPTIONAL,</w:t>
      </w:r>
      <w:r>
        <w:rPr>
          <w:rFonts w:ascii="Courier New" w:eastAsia="Times New Roman" w:hAnsi="Courier New"/>
          <w:sz w:val="16"/>
          <w:lang w:val="en-GB" w:eastAsia="ja-JP"/>
        </w:rPr>
        <w:tab/>
        <w:t>-- Need OR</w:t>
      </w:r>
    </w:p>
    <w:p w:rsidR="001A5D7C" w:rsidRDefault="00764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sz w:val="20"/>
          <w:szCs w:val="20"/>
        </w:rPr>
      </w:pPr>
      <w:r>
        <w:rPr>
          <w:rFonts w:ascii="Courier New" w:eastAsia="Times New Roman" w:hAnsi="Courier New"/>
          <w:sz w:val="16"/>
          <w:lang w:val="en-GB" w:eastAsia="ja-JP"/>
        </w:rPr>
        <w:tab/>
        <w:t>lateNonCriticalExtension</w:t>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t>OCTET STRING</w:t>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t>OPTIONAL,</w:t>
      </w:r>
    </w:p>
    <w:p w:rsidR="001A5D7C" w:rsidRDefault="007645D5">
      <w:pPr>
        <w:spacing w:line="260" w:lineRule="auto"/>
        <w:jc w:val="left"/>
        <w:rPr>
          <w:b/>
          <w:sz w:val="20"/>
          <w:szCs w:val="20"/>
        </w:rPr>
      </w:pPr>
      <w:r>
        <w:rPr>
          <w:b/>
          <w:sz w:val="20"/>
          <w:szCs w:val="20"/>
        </w:rPr>
        <w:t xml:space="preserve">Observation: Among all the PLMNs sharing the same cell, the current ASN.1 for configuring </w:t>
      </w:r>
      <w:r>
        <w:rPr>
          <w:b/>
          <w:i/>
          <w:sz w:val="20"/>
          <w:szCs w:val="20"/>
        </w:rPr>
        <w:t>uac-AccessCategory1-SelectionAssistanceInfo</w:t>
      </w:r>
      <w:r>
        <w:rPr>
          <w:b/>
          <w:sz w:val="20"/>
          <w:szCs w:val="20"/>
        </w:rPr>
        <w:t xml:space="preserve"> </w:t>
      </w:r>
      <w:r>
        <w:rPr>
          <w:rFonts w:hint="eastAsia"/>
          <w:b/>
          <w:sz w:val="20"/>
          <w:szCs w:val="20"/>
        </w:rPr>
        <w:t xml:space="preserve">in SIB1 in 38.331 and uac-AC1-SelectAssistInfo in SIB25 in 36.331 </w:t>
      </w:r>
      <w:r>
        <w:rPr>
          <w:b/>
          <w:sz w:val="20"/>
          <w:szCs w:val="20"/>
        </w:rPr>
        <w:t>do not allow some PLMNs to configure such assistance information while others not to.</w:t>
      </w:r>
    </w:p>
    <w:p w:rsidR="001A5D7C" w:rsidRDefault="007645D5">
      <w:pPr>
        <w:pStyle w:val="Heading2"/>
        <w:numPr>
          <w:ilvl w:val="1"/>
          <w:numId w:val="3"/>
        </w:numPr>
        <w:rPr>
          <w:b w:val="0"/>
          <w:bCs w:val="0"/>
          <w:sz w:val="30"/>
          <w:szCs w:val="30"/>
          <w:lang w:val="en-US"/>
        </w:rPr>
      </w:pPr>
      <w:r>
        <w:rPr>
          <w:rFonts w:hint="eastAsia"/>
          <w:b w:val="0"/>
          <w:bCs w:val="0"/>
          <w:sz w:val="30"/>
          <w:szCs w:val="30"/>
          <w:lang w:val="en-US"/>
        </w:rPr>
        <w:t>Potential solutions</w:t>
      </w:r>
    </w:p>
    <w:p w:rsidR="001A5D7C" w:rsidRDefault="007645D5">
      <w:pPr>
        <w:spacing w:line="260" w:lineRule="auto"/>
        <w:jc w:val="left"/>
        <w:rPr>
          <w:sz w:val="20"/>
          <w:szCs w:val="20"/>
        </w:rPr>
      </w:pPr>
      <w:r>
        <w:rPr>
          <w:rFonts w:hint="eastAsia"/>
          <w:sz w:val="20"/>
          <w:szCs w:val="20"/>
        </w:rPr>
        <w:t xml:space="preserve">During email </w:t>
      </w:r>
      <w:r>
        <w:rPr>
          <w:sz w:val="20"/>
          <w:szCs w:val="20"/>
        </w:rPr>
        <w:t>discussion [AT110-e] [076] [TEI16] R16 corrections to R15 (ZTE), both R15 solution and R16 solution has been raised since this is a leftover R15 issue</w:t>
      </w:r>
      <w:r>
        <w:rPr>
          <w:rFonts w:hint="eastAsia"/>
          <w:sz w:val="20"/>
          <w:szCs w:val="20"/>
        </w:rPr>
        <w:t>.</w:t>
      </w:r>
    </w:p>
    <w:p w:rsidR="001A5D7C" w:rsidRDefault="007645D5">
      <w:pPr>
        <w:numPr>
          <w:ilvl w:val="0"/>
          <w:numId w:val="4"/>
        </w:numPr>
        <w:spacing w:line="260" w:lineRule="auto"/>
        <w:jc w:val="left"/>
        <w:rPr>
          <w:sz w:val="20"/>
          <w:szCs w:val="20"/>
        </w:rPr>
      </w:pPr>
      <w:r>
        <w:rPr>
          <w:rFonts w:hint="eastAsia"/>
          <w:sz w:val="20"/>
          <w:szCs w:val="20"/>
          <w:u w:val="single"/>
        </w:rPr>
        <w:t>R15 solution</w:t>
      </w:r>
      <w:r>
        <w:rPr>
          <w:rFonts w:hint="eastAsia"/>
          <w:sz w:val="20"/>
          <w:szCs w:val="20"/>
        </w:rPr>
        <w:t>:</w:t>
      </w:r>
      <w:r>
        <w:rPr>
          <w:sz w:val="20"/>
          <w:szCs w:val="20"/>
        </w:rPr>
        <w:t xml:space="preserve"> The AS layer forward </w:t>
      </w:r>
      <w:r>
        <w:rPr>
          <w:rFonts w:hint="eastAsia"/>
          <w:i/>
          <w:iCs/>
          <w:sz w:val="20"/>
          <w:szCs w:val="20"/>
        </w:rPr>
        <w:t>uac-AccessCategory1-SelectionAssistanceInfo</w:t>
      </w:r>
      <w:r>
        <w:rPr>
          <w:rFonts w:hint="eastAsia"/>
          <w:sz w:val="20"/>
          <w:szCs w:val="20"/>
        </w:rPr>
        <w:t xml:space="preserve"> along with the </w:t>
      </w:r>
      <w:r>
        <w:rPr>
          <w:rFonts w:hint="eastAsia"/>
          <w:i/>
          <w:iCs/>
          <w:sz w:val="20"/>
          <w:szCs w:val="20"/>
        </w:rPr>
        <w:t>uac-barringInfoSetIndex</w:t>
      </w:r>
      <w:r>
        <w:rPr>
          <w:rFonts w:hint="eastAsia"/>
          <w:sz w:val="20"/>
          <w:szCs w:val="20"/>
        </w:rPr>
        <w:t xml:space="preserve"> associated with Access Category 1, if present, to upper layers. The upper layer will select Access Category 1 for concerned UE when both </w:t>
      </w:r>
      <w:r>
        <w:rPr>
          <w:rFonts w:hint="eastAsia"/>
          <w:i/>
          <w:iCs/>
          <w:sz w:val="20"/>
          <w:szCs w:val="20"/>
        </w:rPr>
        <w:t>uac-AccessCategory1-SelectionAssistanceInfo</w:t>
      </w:r>
      <w:r>
        <w:rPr>
          <w:rFonts w:hint="eastAsia"/>
          <w:sz w:val="20"/>
          <w:szCs w:val="20"/>
        </w:rPr>
        <w:t xml:space="preserve"> along with the </w:t>
      </w:r>
      <w:r>
        <w:rPr>
          <w:rFonts w:hint="eastAsia"/>
          <w:i/>
          <w:iCs/>
          <w:sz w:val="20"/>
          <w:szCs w:val="20"/>
        </w:rPr>
        <w:t>uac-barringInfoSetIndex</w:t>
      </w:r>
      <w:r>
        <w:rPr>
          <w:rFonts w:hint="eastAsia"/>
          <w:sz w:val="20"/>
          <w:szCs w:val="20"/>
        </w:rPr>
        <w:t xml:space="preserve"> associated with Access Category 1 are provided.</w:t>
      </w:r>
    </w:p>
    <w:p w:rsidR="001A5D7C" w:rsidRDefault="007645D5">
      <w:pPr>
        <w:spacing w:line="260" w:lineRule="auto"/>
        <w:jc w:val="left"/>
        <w:rPr>
          <w:sz w:val="20"/>
          <w:szCs w:val="20"/>
        </w:rPr>
      </w:pPr>
      <w:r>
        <w:rPr>
          <w:rFonts w:hint="eastAsia"/>
          <w:sz w:val="20"/>
          <w:szCs w:val="20"/>
        </w:rPr>
        <w:t xml:space="preserve">As specified in the following table in TS24.501, the NAS layer will select Access Category 1 for the concerned UE when </w:t>
      </w:r>
      <w:r>
        <w:rPr>
          <w:rFonts w:hint="eastAsia"/>
          <w:i/>
          <w:iCs/>
          <w:sz w:val="20"/>
          <w:szCs w:val="20"/>
        </w:rPr>
        <w:t>uac-AccessCategory1-SelectionAssistanceInfo</w:t>
      </w:r>
      <w:r>
        <w:rPr>
          <w:rFonts w:hint="eastAsia"/>
          <w:sz w:val="20"/>
          <w:szCs w:val="20"/>
        </w:rPr>
        <w:t xml:space="preserve"> is configured. Based on the existing ASN.1, as mentioned in 2.1, some PLMN are forced to configure this field even they do not want to.</w:t>
      </w:r>
    </w:p>
    <w:p w:rsidR="001A5D7C" w:rsidRDefault="007645D5">
      <w:pPr>
        <w:pStyle w:val="TH"/>
        <w:rPr>
          <w:rFonts w:ascii="Times New Roman" w:hAnsi="Times New Roman"/>
          <w:color w:val="auto"/>
        </w:rPr>
      </w:pPr>
      <w:r>
        <w:rPr>
          <w:rFonts w:ascii="Times New Roman" w:hAnsi="Times New Roman"/>
          <w:color w:val="auto"/>
        </w:rPr>
        <w:lastRenderedPageBreak/>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8"/>
        <w:gridCol w:w="3685"/>
        <w:gridCol w:w="1464"/>
      </w:tblGrid>
      <w:tr w:rsidR="001A5D7C">
        <w:trPr>
          <w:jc w:val="center"/>
        </w:trPr>
        <w:tc>
          <w:tcPr>
            <w:tcW w:w="1274" w:type="dxa"/>
            <w:shd w:val="clear" w:color="auto" w:fill="D9D9D9"/>
          </w:tcPr>
          <w:p w:rsidR="001A5D7C" w:rsidRDefault="007645D5">
            <w:pPr>
              <w:pStyle w:val="TAH"/>
              <w:rPr>
                <w:rFonts w:ascii="Times New Roman" w:hAnsi="Times New Roman" w:cs="Times New Roman"/>
                <w:sz w:val="20"/>
                <w:szCs w:val="20"/>
                <w:lang w:val="en-US"/>
              </w:rPr>
            </w:pPr>
            <w:r>
              <w:rPr>
                <w:rFonts w:ascii="Times New Roman" w:hAnsi="Times New Roman" w:cs="Times New Roman"/>
                <w:sz w:val="20"/>
                <w:szCs w:val="20"/>
                <w:lang w:val="en-US"/>
              </w:rPr>
              <w:t>Rule #</w:t>
            </w:r>
          </w:p>
        </w:tc>
        <w:tc>
          <w:tcPr>
            <w:tcW w:w="2268" w:type="dxa"/>
            <w:shd w:val="clear" w:color="auto" w:fill="D9D9D9"/>
          </w:tcPr>
          <w:p w:rsidR="001A5D7C" w:rsidRDefault="007645D5">
            <w:pPr>
              <w:pStyle w:val="TAH"/>
              <w:rPr>
                <w:rFonts w:ascii="Times New Roman" w:hAnsi="Times New Roman" w:cs="Times New Roman"/>
                <w:sz w:val="20"/>
                <w:szCs w:val="20"/>
              </w:rPr>
            </w:pPr>
            <w:r>
              <w:rPr>
                <w:rFonts w:ascii="Times New Roman" w:hAnsi="Times New Roman" w:cs="Times New Roman"/>
                <w:sz w:val="20"/>
                <w:szCs w:val="20"/>
              </w:rPr>
              <w:t>Type of access attempt</w:t>
            </w:r>
          </w:p>
        </w:tc>
        <w:tc>
          <w:tcPr>
            <w:tcW w:w="3685" w:type="dxa"/>
            <w:shd w:val="clear" w:color="auto" w:fill="D9D9D9"/>
          </w:tcPr>
          <w:p w:rsidR="001A5D7C" w:rsidRDefault="007645D5">
            <w:pPr>
              <w:pStyle w:val="TAH"/>
              <w:rPr>
                <w:rFonts w:ascii="Times New Roman" w:hAnsi="Times New Roman" w:cs="Times New Roman"/>
                <w:sz w:val="20"/>
                <w:szCs w:val="20"/>
              </w:rPr>
            </w:pPr>
            <w:r>
              <w:rPr>
                <w:rFonts w:ascii="Times New Roman" w:hAnsi="Times New Roman" w:cs="Times New Roman"/>
                <w:sz w:val="20"/>
                <w:szCs w:val="20"/>
              </w:rPr>
              <w:t>Requirements to be met</w:t>
            </w:r>
          </w:p>
        </w:tc>
        <w:tc>
          <w:tcPr>
            <w:tcW w:w="1464" w:type="dxa"/>
            <w:shd w:val="clear" w:color="auto" w:fill="D9D9D9"/>
          </w:tcPr>
          <w:p w:rsidR="001A5D7C" w:rsidRDefault="007645D5">
            <w:pPr>
              <w:pStyle w:val="TAH"/>
              <w:rPr>
                <w:rFonts w:ascii="Times New Roman" w:hAnsi="Times New Roman" w:cs="Times New Roman"/>
                <w:sz w:val="20"/>
                <w:szCs w:val="20"/>
                <w:lang w:val="en-US"/>
              </w:rPr>
            </w:pPr>
            <w:r>
              <w:rPr>
                <w:rFonts w:ascii="Times New Roman" w:hAnsi="Times New Roman" w:cs="Times New Roman"/>
                <w:sz w:val="20"/>
                <w:szCs w:val="20"/>
              </w:rPr>
              <w:t>Access Category</w:t>
            </w:r>
          </w:p>
        </w:tc>
      </w:tr>
      <w:tr w:rsidR="001A5D7C">
        <w:trPr>
          <w:jc w:val="center"/>
        </w:trPr>
        <w:tc>
          <w:tcPr>
            <w:tcW w:w="1274" w:type="dxa"/>
          </w:tcPr>
          <w:p w:rsidR="001A5D7C" w:rsidRDefault="007645D5">
            <w:pPr>
              <w:pStyle w:val="TAC"/>
              <w:rPr>
                <w:rFonts w:ascii="Times New Roman" w:hAnsi="Times New Roman" w:cs="Times New Roman"/>
                <w:sz w:val="20"/>
                <w:lang w:val="en-US"/>
              </w:rPr>
            </w:pPr>
            <w:r>
              <w:rPr>
                <w:rFonts w:ascii="Times New Roman" w:hAnsi="Times New Roman" w:cs="Times New Roman"/>
                <w:sz w:val="20"/>
                <w:lang w:val="en-US"/>
              </w:rPr>
              <w:t>4</w:t>
            </w:r>
          </w:p>
        </w:tc>
        <w:tc>
          <w:tcPr>
            <w:tcW w:w="2268" w:type="dxa"/>
          </w:tcPr>
          <w:p w:rsidR="001A5D7C" w:rsidRDefault="007645D5">
            <w:pPr>
              <w:pStyle w:val="TAC"/>
              <w:rPr>
                <w:rFonts w:ascii="Times New Roman" w:hAnsi="Times New Roman" w:cs="Times New Roman"/>
                <w:sz w:val="20"/>
              </w:rPr>
            </w:pPr>
            <w:r>
              <w:rPr>
                <w:rFonts w:ascii="Times New Roman" w:hAnsi="Times New Roman" w:cs="Times New Roman"/>
                <w:sz w:val="20"/>
              </w:rPr>
              <w:t xml:space="preserve">Access attempt </w:t>
            </w:r>
            <w:r>
              <w:rPr>
                <w:rFonts w:ascii="Times New Roman" w:hAnsi="Times New Roman" w:cs="Times New Roman"/>
                <w:sz w:val="20"/>
                <w:lang w:val="en-US"/>
              </w:rPr>
              <w:t>for delay tolerant service</w:t>
            </w:r>
          </w:p>
        </w:tc>
        <w:tc>
          <w:tcPr>
            <w:tcW w:w="3685" w:type="dxa"/>
          </w:tcPr>
          <w:p w:rsidR="001A5D7C" w:rsidRDefault="007645D5">
            <w:pPr>
              <w:pStyle w:val="TAL"/>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 xml:space="preserve">UE </w:t>
            </w:r>
            <w:r>
              <w:rPr>
                <w:rFonts w:ascii="Times New Roman" w:hAnsi="Times New Roman" w:cs="Times New Roman"/>
                <w:sz w:val="20"/>
                <w:szCs w:val="20"/>
                <w:lang w:val="en-US"/>
              </w:rPr>
              <w:t xml:space="preserve">is </w:t>
            </w:r>
            <w:r>
              <w:rPr>
                <w:rFonts w:ascii="Times New Roman" w:hAnsi="Times New Roman" w:cs="Times New Roman"/>
                <w:sz w:val="20"/>
                <w:szCs w:val="20"/>
              </w:rPr>
              <w:t>configured for NAS signalling low priority or UE supporting S1 mode is configured for EAB (see the "ExtendedAccessBarring" leaf of NAS configuration MO in 3GPP TS 24.368 [17] or 3GPP TS 31.102 [22]) where "EAB override" does not apply, and</w:t>
            </w:r>
          </w:p>
          <w:p w:rsidR="001A5D7C" w:rsidRDefault="007645D5">
            <w:pPr>
              <w:pStyle w:val="TAL"/>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 xml:space="preserve">the UE received one of the categories a, b or c as part of the parameters for unified access control in the broadcast system information, and the UE is a member of the broadcasted category in the selected PLMN or RPLMN/equivalent PLMN </w:t>
            </w:r>
          </w:p>
          <w:p w:rsidR="001A5D7C" w:rsidRDefault="007645D5">
            <w:pPr>
              <w:pStyle w:val="TAL"/>
              <w:rPr>
                <w:rFonts w:ascii="Times New Roman" w:hAnsi="Times New Roman" w:cs="Times New Roman"/>
                <w:sz w:val="20"/>
                <w:szCs w:val="20"/>
              </w:rPr>
            </w:pPr>
            <w:r>
              <w:rPr>
                <w:rFonts w:ascii="Times New Roman" w:hAnsi="Times New Roman" w:cs="Times New Roman"/>
                <w:sz w:val="20"/>
                <w:szCs w:val="20"/>
              </w:rPr>
              <w:t>(NOTE 3, NOTE 5, NOTE 6, NOTE 7, NOTE 8)</w:t>
            </w:r>
          </w:p>
        </w:tc>
        <w:tc>
          <w:tcPr>
            <w:tcW w:w="1464" w:type="dxa"/>
          </w:tcPr>
          <w:p w:rsidR="001A5D7C" w:rsidRDefault="007645D5">
            <w:pPr>
              <w:pStyle w:val="TAC"/>
              <w:rPr>
                <w:rFonts w:ascii="Times New Roman" w:hAnsi="Times New Roman" w:cs="Times New Roman"/>
                <w:sz w:val="20"/>
                <w:lang w:val="en-US"/>
              </w:rPr>
            </w:pPr>
            <w:r>
              <w:rPr>
                <w:rFonts w:ascii="Times New Roman" w:hAnsi="Times New Roman" w:cs="Times New Roman"/>
                <w:sz w:val="20"/>
                <w:lang w:val="en-US"/>
              </w:rPr>
              <w:t>1 (= delay tolerant)</w:t>
            </w:r>
          </w:p>
        </w:tc>
      </w:tr>
    </w:tbl>
    <w:p w:rsidR="001A5D7C" w:rsidRDefault="007645D5">
      <w:pPr>
        <w:spacing w:line="260" w:lineRule="auto"/>
        <w:jc w:val="left"/>
        <w:rPr>
          <w:sz w:val="20"/>
          <w:szCs w:val="20"/>
        </w:rPr>
      </w:pPr>
      <w:r>
        <w:rPr>
          <w:rFonts w:hint="eastAsia"/>
          <w:sz w:val="20"/>
          <w:szCs w:val="20"/>
        </w:rPr>
        <w:t xml:space="preserve">One candidate solution without changing the ASN.1 is to change the behavior in NAS layer and specify that Access Category 1 for concerned UE when both </w:t>
      </w:r>
      <w:r>
        <w:rPr>
          <w:rFonts w:hint="eastAsia"/>
          <w:i/>
          <w:iCs/>
          <w:sz w:val="20"/>
          <w:szCs w:val="20"/>
        </w:rPr>
        <w:t>uac-AccessCategory1-SelectionAssistanceInfo</w:t>
      </w:r>
      <w:r>
        <w:rPr>
          <w:rFonts w:hint="eastAsia"/>
          <w:sz w:val="20"/>
          <w:szCs w:val="20"/>
        </w:rPr>
        <w:t xml:space="preserve"> along with the </w:t>
      </w:r>
      <w:r>
        <w:rPr>
          <w:rFonts w:hint="eastAsia"/>
          <w:i/>
          <w:iCs/>
          <w:sz w:val="20"/>
          <w:szCs w:val="20"/>
        </w:rPr>
        <w:t>uac-barringInfoSetIndex</w:t>
      </w:r>
      <w:r>
        <w:rPr>
          <w:rFonts w:hint="eastAsia"/>
          <w:sz w:val="20"/>
          <w:szCs w:val="20"/>
        </w:rPr>
        <w:t xml:space="preserve"> associated with Access Category 1 are provided. In this way, a PLMN not willing to configure Access Category will not configure </w:t>
      </w:r>
      <w:r>
        <w:rPr>
          <w:rFonts w:hint="eastAsia"/>
          <w:i/>
          <w:iCs/>
          <w:sz w:val="20"/>
          <w:szCs w:val="20"/>
        </w:rPr>
        <w:t>uac-barringInfoSetIndex</w:t>
      </w:r>
      <w:r>
        <w:rPr>
          <w:rFonts w:hint="eastAsia"/>
          <w:sz w:val="20"/>
          <w:szCs w:val="20"/>
        </w:rPr>
        <w:t xml:space="preserve"> for Access Category 1 and the upper layer wi</w:t>
      </w:r>
      <w:r w:rsidR="0022059B">
        <w:rPr>
          <w:rFonts w:hint="eastAsia"/>
          <w:sz w:val="20"/>
          <w:szCs w:val="20"/>
        </w:rPr>
        <w:t>ll never select Access Category 1.</w:t>
      </w:r>
    </w:p>
    <w:p w:rsidR="001A5D7C" w:rsidRDefault="007645D5">
      <w:pPr>
        <w:spacing w:line="260" w:lineRule="auto"/>
        <w:jc w:val="left"/>
        <w:rPr>
          <w:sz w:val="20"/>
          <w:szCs w:val="20"/>
        </w:rPr>
      </w:pPr>
      <w:r>
        <w:rPr>
          <w:rFonts w:hint="eastAsia"/>
          <w:sz w:val="20"/>
          <w:szCs w:val="20"/>
        </w:rPr>
        <w:t xml:space="preserve">Although this solution will not change the ASN.1, it will still change the UE behavior in both AS layer (e.g. UE has to forward the </w:t>
      </w:r>
      <w:r>
        <w:rPr>
          <w:rFonts w:hint="eastAsia"/>
          <w:i/>
          <w:iCs/>
          <w:sz w:val="20"/>
          <w:szCs w:val="20"/>
        </w:rPr>
        <w:t>uac-barringInfoSetIndex</w:t>
      </w:r>
      <w:r>
        <w:rPr>
          <w:rFonts w:hint="eastAsia"/>
          <w:sz w:val="20"/>
          <w:szCs w:val="20"/>
        </w:rPr>
        <w:t xml:space="preserve"> for Access Category 1 to upper layer)and NAS layer (e.g. UE should also take the </w:t>
      </w:r>
      <w:r>
        <w:rPr>
          <w:rFonts w:hint="eastAsia"/>
          <w:i/>
          <w:iCs/>
          <w:sz w:val="20"/>
          <w:szCs w:val="20"/>
        </w:rPr>
        <w:t>uac-barringInfoSetIndex</w:t>
      </w:r>
      <w:r>
        <w:rPr>
          <w:rFonts w:hint="eastAsia"/>
          <w:sz w:val="20"/>
          <w:szCs w:val="20"/>
        </w:rPr>
        <w:t xml:space="preserve"> for Access Category 1 into consideration when selecting Access Category 1). </w:t>
      </w:r>
    </w:p>
    <w:p w:rsidR="001A5D7C" w:rsidRDefault="007645D5">
      <w:pPr>
        <w:spacing w:line="260" w:lineRule="auto"/>
        <w:jc w:val="left"/>
        <w:rPr>
          <w:sz w:val="20"/>
          <w:szCs w:val="20"/>
        </w:rPr>
      </w:pPr>
      <w:r>
        <w:rPr>
          <w:rFonts w:hint="eastAsia"/>
          <w:sz w:val="20"/>
          <w:szCs w:val="20"/>
        </w:rPr>
        <w:t xml:space="preserve">In addition, based on the existing unified access control procedure, if the </w:t>
      </w:r>
      <w:r>
        <w:rPr>
          <w:rFonts w:hint="eastAsia"/>
          <w:i/>
          <w:iCs/>
          <w:sz w:val="20"/>
          <w:szCs w:val="20"/>
        </w:rPr>
        <w:t xml:space="preserve">uac-barringInfoSetIndex </w:t>
      </w:r>
      <w:r>
        <w:rPr>
          <w:rFonts w:hint="eastAsia"/>
          <w:sz w:val="20"/>
          <w:szCs w:val="20"/>
        </w:rPr>
        <w:t xml:space="preserve">for a certain Access Category is not configured, UE will consider the access attempt is allowed. If we following the above R15 solution, the following configuration cannot be achieved: A PLMN would like to configure Access Category 1 and would l like to allow all the access attempts for AC1 (i.e. 100% allowed) as the maximum probability that access attempt would be allowed can be configured via </w:t>
      </w:r>
      <w:r>
        <w:rPr>
          <w:rFonts w:hint="eastAsia"/>
          <w:i/>
          <w:iCs/>
          <w:sz w:val="20"/>
          <w:szCs w:val="20"/>
        </w:rPr>
        <w:t>uac-barringInfoSetIndex</w:t>
      </w:r>
      <w:r w:rsidR="0098587D">
        <w:rPr>
          <w:rFonts w:hint="eastAsia"/>
          <w:sz w:val="20"/>
          <w:szCs w:val="20"/>
        </w:rPr>
        <w:t xml:space="preserve"> is 95%.</w:t>
      </w:r>
    </w:p>
    <w:p w:rsidR="001A5D7C" w:rsidRDefault="007645D5">
      <w:pPr>
        <w:spacing w:line="260" w:lineRule="auto"/>
        <w:jc w:val="left"/>
        <w:rPr>
          <w:sz w:val="20"/>
          <w:szCs w:val="20"/>
        </w:rPr>
      </w:pPr>
      <w:r>
        <w:rPr>
          <w:rFonts w:hint="eastAsia"/>
          <w:sz w:val="20"/>
          <w:szCs w:val="20"/>
        </w:rPr>
        <w:t xml:space="preserve">Considering that some network vendors may have not configure Access Category 1(e.g. the </w:t>
      </w:r>
      <w:r>
        <w:rPr>
          <w:rFonts w:hint="eastAsia"/>
          <w:i/>
          <w:iCs/>
          <w:sz w:val="20"/>
          <w:szCs w:val="20"/>
        </w:rPr>
        <w:t>uac-AccessCategory1-SelectionAssistanceInfo</w:t>
      </w:r>
      <w:r>
        <w:rPr>
          <w:rFonts w:hint="eastAsia"/>
          <w:sz w:val="20"/>
          <w:szCs w:val="20"/>
        </w:rPr>
        <w:t xml:space="preserve"> is not configured for any PLMN) in R15 yet, R16 solution can also be considered to avoid changing the R15 UE behavior.</w:t>
      </w:r>
    </w:p>
    <w:p w:rsidR="001A5D7C" w:rsidRDefault="007645D5">
      <w:pPr>
        <w:numPr>
          <w:ilvl w:val="0"/>
          <w:numId w:val="4"/>
        </w:numPr>
        <w:spacing w:line="260" w:lineRule="auto"/>
        <w:jc w:val="left"/>
        <w:rPr>
          <w:sz w:val="20"/>
          <w:szCs w:val="20"/>
        </w:rPr>
      </w:pPr>
      <w:r>
        <w:rPr>
          <w:rFonts w:hint="eastAsia"/>
          <w:sz w:val="20"/>
          <w:szCs w:val="20"/>
        </w:rPr>
        <w:t>R16 solution:</w:t>
      </w:r>
    </w:p>
    <w:p w:rsidR="001A5D7C" w:rsidRDefault="007645D5">
      <w:pPr>
        <w:numPr>
          <w:ilvl w:val="0"/>
          <w:numId w:val="5"/>
        </w:numPr>
        <w:tabs>
          <w:tab w:val="clear" w:pos="-420"/>
        </w:tabs>
        <w:spacing w:line="260" w:lineRule="auto"/>
        <w:ind w:left="420" w:firstLine="0"/>
        <w:jc w:val="left"/>
        <w:rPr>
          <w:sz w:val="20"/>
          <w:szCs w:val="20"/>
        </w:rPr>
      </w:pPr>
      <w:r>
        <w:rPr>
          <w:sz w:val="20"/>
          <w:szCs w:val="20"/>
        </w:rPr>
        <w:lastRenderedPageBreak/>
        <w:t xml:space="preserve">Option 1: Introduce </w:t>
      </w:r>
      <w:r>
        <w:rPr>
          <w:i/>
          <w:iCs/>
          <w:sz w:val="20"/>
          <w:szCs w:val="20"/>
        </w:rPr>
        <w:t>UAC-AccessCategory1-SelectionAssistanceInfo-v16xy</w:t>
      </w:r>
      <w:r>
        <w:rPr>
          <w:sz w:val="20"/>
          <w:szCs w:val="20"/>
        </w:rPr>
        <w:t xml:space="preserve"> with value {a, b, c, </w:t>
      </w:r>
      <w:r>
        <w:rPr>
          <w:rFonts w:hint="eastAsia"/>
          <w:sz w:val="20"/>
          <w:szCs w:val="20"/>
        </w:rPr>
        <w:t>notConfigured</w:t>
      </w:r>
      <w:r>
        <w:rPr>
          <w:sz w:val="20"/>
          <w:szCs w:val="20"/>
        </w:rPr>
        <w:t>}</w:t>
      </w:r>
      <w:r>
        <w:rPr>
          <w:rFonts w:hint="eastAsia"/>
          <w:sz w:val="20"/>
          <w:szCs w:val="20"/>
        </w:rPr>
        <w:t xml:space="preserve"> to replace the </w:t>
      </w:r>
      <w:r>
        <w:rPr>
          <w:i/>
          <w:iCs/>
          <w:sz w:val="20"/>
          <w:szCs w:val="20"/>
        </w:rPr>
        <w:t>UAC-AccessCategory1-SelectionAssistanceInfo</w:t>
      </w:r>
      <w:r>
        <w:rPr>
          <w:sz w:val="20"/>
          <w:szCs w:val="20"/>
        </w:rPr>
        <w:t>.</w:t>
      </w:r>
      <w:r>
        <w:rPr>
          <w:rFonts w:hint="eastAsia"/>
          <w:sz w:val="20"/>
          <w:szCs w:val="20"/>
        </w:rPr>
        <w:t xml:space="preserve"> </w:t>
      </w:r>
    </w:p>
    <w:p w:rsidR="001A5D7C" w:rsidRDefault="007645D5">
      <w:pPr>
        <w:spacing w:line="260" w:lineRule="auto"/>
        <w:ind w:left="420"/>
        <w:jc w:val="left"/>
        <w:rPr>
          <w:sz w:val="20"/>
          <w:szCs w:val="20"/>
        </w:rPr>
      </w:pPr>
      <w:r>
        <w:rPr>
          <w:rFonts w:hint="eastAsia"/>
          <w:sz w:val="20"/>
          <w:szCs w:val="20"/>
        </w:rPr>
        <w:t xml:space="preserve">If a PLMN does not want </w:t>
      </w:r>
      <w:r>
        <w:rPr>
          <w:sz w:val="20"/>
          <w:szCs w:val="20"/>
        </w:rPr>
        <w:t xml:space="preserve">to </w:t>
      </w:r>
      <w:r>
        <w:rPr>
          <w:rFonts w:hint="eastAsia"/>
          <w:sz w:val="20"/>
          <w:szCs w:val="20"/>
        </w:rPr>
        <w:t xml:space="preserve">configure access barring for delay tolerant service, the corresponding </w:t>
      </w:r>
      <w:r>
        <w:rPr>
          <w:rFonts w:hint="eastAsia"/>
          <w:i/>
          <w:iCs/>
          <w:sz w:val="20"/>
          <w:szCs w:val="20"/>
        </w:rPr>
        <w:t>UAC-AccessCategory1-SelectionAssistanceInfo-v16xy</w:t>
      </w:r>
      <w:r>
        <w:rPr>
          <w:rFonts w:hint="eastAsia"/>
          <w:sz w:val="20"/>
          <w:szCs w:val="20"/>
        </w:rPr>
        <w:t xml:space="preserve"> will be set to </w:t>
      </w:r>
      <w:r>
        <w:rPr>
          <w:sz w:val="20"/>
          <w:szCs w:val="20"/>
        </w:rPr>
        <w:t>“</w:t>
      </w:r>
      <w:r>
        <w:rPr>
          <w:rFonts w:hint="eastAsia"/>
          <w:sz w:val="20"/>
          <w:szCs w:val="20"/>
        </w:rPr>
        <w:t>notConfigured</w:t>
      </w:r>
      <w:r>
        <w:rPr>
          <w:sz w:val="20"/>
          <w:szCs w:val="20"/>
        </w:rPr>
        <w:t>”</w:t>
      </w:r>
      <w:r>
        <w:rPr>
          <w:rFonts w:hint="eastAsia"/>
          <w:sz w:val="20"/>
          <w:szCs w:val="20"/>
        </w:rPr>
        <w:t>.</w:t>
      </w:r>
    </w:p>
    <w:p w:rsidR="001A5D7C" w:rsidRDefault="007645D5">
      <w:pPr>
        <w:numPr>
          <w:ilvl w:val="0"/>
          <w:numId w:val="5"/>
        </w:numPr>
        <w:tabs>
          <w:tab w:val="clear" w:pos="-420"/>
        </w:tabs>
        <w:spacing w:line="260" w:lineRule="auto"/>
        <w:ind w:left="420" w:firstLine="0"/>
        <w:jc w:val="left"/>
        <w:rPr>
          <w:sz w:val="20"/>
          <w:szCs w:val="20"/>
        </w:rPr>
      </w:pPr>
      <w:r>
        <w:rPr>
          <w:rFonts w:hint="eastAsia"/>
          <w:sz w:val="20"/>
          <w:szCs w:val="20"/>
        </w:rPr>
        <w:t>Option 2: Introduce</w:t>
      </w:r>
      <w:r>
        <w:rPr>
          <w:rFonts w:hint="eastAsia"/>
          <w:i/>
          <w:iCs/>
          <w:sz w:val="20"/>
          <w:szCs w:val="20"/>
        </w:rPr>
        <w:t xml:space="preserve"> UAC-AccessCategory1-SelectionAssistanceInfoExt-v16xy</w:t>
      </w:r>
      <w:r>
        <w:rPr>
          <w:rFonts w:hint="eastAsia"/>
          <w:sz w:val="20"/>
          <w:szCs w:val="20"/>
        </w:rPr>
        <w:t xml:space="preserve"> with value </w:t>
      </w:r>
      <w:r>
        <w:rPr>
          <w:sz w:val="20"/>
          <w:szCs w:val="20"/>
        </w:rPr>
        <w:t>“</w:t>
      </w:r>
      <w:r>
        <w:rPr>
          <w:rFonts w:hint="eastAsia"/>
          <w:sz w:val="20"/>
          <w:szCs w:val="20"/>
        </w:rPr>
        <w:t>notConfigured</w:t>
      </w:r>
      <w:r>
        <w:rPr>
          <w:sz w:val="20"/>
          <w:szCs w:val="20"/>
        </w:rPr>
        <w:t>”</w:t>
      </w:r>
      <w:r>
        <w:rPr>
          <w:rFonts w:hint="eastAsia"/>
          <w:sz w:val="20"/>
          <w:szCs w:val="20"/>
        </w:rPr>
        <w:t xml:space="preserve"> as an additional candidate value for Access Category1 selection assistance information.</w:t>
      </w:r>
    </w:p>
    <w:p w:rsidR="001A5D7C" w:rsidRDefault="007645D5">
      <w:pPr>
        <w:spacing w:line="260" w:lineRule="auto"/>
        <w:ind w:left="420"/>
        <w:jc w:val="left"/>
        <w:rPr>
          <w:sz w:val="20"/>
          <w:szCs w:val="20"/>
        </w:rPr>
      </w:pPr>
      <w:r>
        <w:rPr>
          <w:rFonts w:hint="eastAsia"/>
          <w:sz w:val="20"/>
          <w:szCs w:val="20"/>
        </w:rPr>
        <w:t>I</w:t>
      </w:r>
      <w:r>
        <w:rPr>
          <w:sz w:val="20"/>
          <w:szCs w:val="20"/>
        </w:rPr>
        <w:t xml:space="preserve">f </w:t>
      </w:r>
      <w:r>
        <w:rPr>
          <w:rFonts w:hint="eastAsia"/>
          <w:sz w:val="20"/>
          <w:szCs w:val="20"/>
        </w:rPr>
        <w:t xml:space="preserve">the newly introduced </w:t>
      </w:r>
      <w:r>
        <w:rPr>
          <w:rFonts w:eastAsia="宋体" w:hint="eastAsia"/>
          <w:i/>
          <w:sz w:val="20"/>
          <w:szCs w:val="20"/>
          <w:lang w:bidi="ar"/>
        </w:rPr>
        <w:t>UAC</w:t>
      </w:r>
      <w:r>
        <w:rPr>
          <w:rFonts w:eastAsia="宋体"/>
          <w:i/>
          <w:sz w:val="20"/>
          <w:szCs w:val="20"/>
          <w:lang w:bidi="ar"/>
        </w:rPr>
        <w:t>-AccessCategory1-SelectionAssistanceInfo</w:t>
      </w:r>
      <w:r>
        <w:rPr>
          <w:rFonts w:eastAsia="宋体" w:hint="eastAsia"/>
          <w:i/>
          <w:sz w:val="20"/>
          <w:szCs w:val="20"/>
          <w:lang w:bidi="ar"/>
        </w:rPr>
        <w:t>Ext</w:t>
      </w:r>
      <w:r>
        <w:rPr>
          <w:rFonts w:eastAsia="宋体"/>
          <w:i/>
          <w:sz w:val="20"/>
          <w:szCs w:val="20"/>
          <w:lang w:bidi="ar"/>
        </w:rPr>
        <w:t>-v16xy</w:t>
      </w:r>
      <w:r>
        <w:rPr>
          <w:rFonts w:eastAsia="宋体" w:hint="eastAsia"/>
          <w:i/>
          <w:sz w:val="20"/>
          <w:szCs w:val="20"/>
          <w:lang w:bidi="ar"/>
        </w:rPr>
        <w:t xml:space="preserve"> </w:t>
      </w:r>
      <w:r>
        <w:rPr>
          <w:sz w:val="20"/>
          <w:szCs w:val="20"/>
        </w:rPr>
        <w:t xml:space="preserve">field is present, the UE should ignore the legacy </w:t>
      </w:r>
      <w:r>
        <w:rPr>
          <w:rFonts w:hint="eastAsia"/>
          <w:sz w:val="20"/>
          <w:szCs w:val="20"/>
        </w:rPr>
        <w:t xml:space="preserve">value provided by </w:t>
      </w:r>
      <w:r>
        <w:rPr>
          <w:rFonts w:hint="eastAsia"/>
          <w:i/>
          <w:iCs/>
          <w:sz w:val="20"/>
          <w:szCs w:val="20"/>
        </w:rPr>
        <w:t>UAC-AccessCategory1-SelectionAssistanceInfo</w:t>
      </w:r>
      <w:r>
        <w:rPr>
          <w:sz w:val="20"/>
          <w:szCs w:val="20"/>
        </w:rPr>
        <w:t xml:space="preserve"> and consider the access barring for delay tolerant service is not configured.</w:t>
      </w:r>
    </w:p>
    <w:p w:rsidR="001A5D7C" w:rsidRDefault="007645D5">
      <w:pPr>
        <w:numPr>
          <w:ilvl w:val="0"/>
          <w:numId w:val="5"/>
        </w:numPr>
        <w:tabs>
          <w:tab w:val="clear" w:pos="-420"/>
        </w:tabs>
        <w:spacing w:line="260" w:lineRule="auto"/>
        <w:ind w:left="420" w:firstLine="0"/>
        <w:jc w:val="left"/>
        <w:rPr>
          <w:sz w:val="20"/>
          <w:szCs w:val="20"/>
        </w:rPr>
      </w:pPr>
      <w:r>
        <w:rPr>
          <w:rFonts w:hint="eastAsia"/>
          <w:sz w:val="20"/>
          <w:szCs w:val="20"/>
        </w:rPr>
        <w:t>Option 3: Introduce</w:t>
      </w:r>
      <w:r>
        <w:rPr>
          <w:rFonts w:hint="eastAsia"/>
          <w:i/>
          <w:iCs/>
          <w:sz w:val="20"/>
          <w:szCs w:val="20"/>
        </w:rPr>
        <w:t xml:space="preserve"> individualPLMNList-v16xy</w:t>
      </w:r>
      <w:r>
        <w:rPr>
          <w:rFonts w:hint="eastAsia"/>
          <w:sz w:val="20"/>
          <w:szCs w:val="20"/>
        </w:rPr>
        <w:t xml:space="preserve"> containing a list of network index and the associated </w:t>
      </w:r>
      <w:r>
        <w:rPr>
          <w:rFonts w:hint="eastAsia"/>
          <w:i/>
          <w:iCs/>
          <w:sz w:val="20"/>
          <w:szCs w:val="20"/>
        </w:rPr>
        <w:t xml:space="preserve">UAC-AccessCategory1-SelectionAssistanceInfo. </w:t>
      </w:r>
      <w:r>
        <w:rPr>
          <w:rFonts w:hint="eastAsia"/>
          <w:sz w:val="20"/>
          <w:szCs w:val="20"/>
        </w:rPr>
        <w:t xml:space="preserve">The network index is included only when the correspoding </w:t>
      </w:r>
      <w:r>
        <w:rPr>
          <w:rFonts w:hint="eastAsia"/>
          <w:i/>
          <w:iCs/>
          <w:sz w:val="20"/>
          <w:szCs w:val="20"/>
        </w:rPr>
        <w:t xml:space="preserve">UAC-AccessCategory1-SelectionAssistanceInfo </w:t>
      </w:r>
      <w:r>
        <w:rPr>
          <w:rFonts w:hint="eastAsia"/>
          <w:sz w:val="20"/>
          <w:szCs w:val="20"/>
        </w:rPr>
        <w:t>with value a/b/c needs to be configured.</w:t>
      </w:r>
    </w:p>
    <w:p w:rsidR="001A5D7C" w:rsidRDefault="007645D5">
      <w:pPr>
        <w:numPr>
          <w:ilvl w:val="0"/>
          <w:numId w:val="5"/>
        </w:numPr>
        <w:tabs>
          <w:tab w:val="clear" w:pos="-420"/>
        </w:tabs>
        <w:spacing w:line="260" w:lineRule="auto"/>
        <w:ind w:left="420" w:firstLine="0"/>
        <w:jc w:val="left"/>
        <w:rPr>
          <w:sz w:val="20"/>
          <w:szCs w:val="20"/>
        </w:rPr>
      </w:pPr>
      <w:r>
        <w:rPr>
          <w:rFonts w:hint="eastAsia"/>
          <w:sz w:val="20"/>
          <w:szCs w:val="20"/>
        </w:rPr>
        <w:t xml:space="preserve">Option 4: Introduce </w:t>
      </w:r>
      <w:r>
        <w:rPr>
          <w:rFonts w:hint="eastAsia"/>
          <w:i/>
          <w:iCs/>
          <w:sz w:val="20"/>
          <w:szCs w:val="20"/>
        </w:rPr>
        <w:t>uac-AccessCategory1-SelectionAssistanceInfo-PresenceBitmap-r16</w:t>
      </w:r>
      <w:r>
        <w:rPr>
          <w:rFonts w:hint="eastAsia"/>
          <w:sz w:val="20"/>
          <w:szCs w:val="20"/>
        </w:rPr>
        <w:t xml:space="preserve"> to indicate whether the value (e.g. a, b or c) configured via </w:t>
      </w:r>
      <w:r>
        <w:rPr>
          <w:rFonts w:hint="eastAsia"/>
          <w:i/>
          <w:iCs/>
          <w:sz w:val="20"/>
          <w:szCs w:val="20"/>
        </w:rPr>
        <w:t>plmnCommon</w:t>
      </w:r>
      <w:r>
        <w:rPr>
          <w:rFonts w:hint="eastAsia"/>
          <w:sz w:val="20"/>
          <w:szCs w:val="20"/>
        </w:rPr>
        <w:t xml:space="preserve"> or </w:t>
      </w:r>
      <w:r>
        <w:rPr>
          <w:rFonts w:hint="eastAsia"/>
          <w:i/>
          <w:iCs/>
          <w:sz w:val="20"/>
          <w:szCs w:val="20"/>
        </w:rPr>
        <w:t>individualPLMN</w:t>
      </w:r>
      <w:r>
        <w:rPr>
          <w:rFonts w:hint="eastAsia"/>
          <w:sz w:val="20"/>
          <w:szCs w:val="20"/>
        </w:rPr>
        <w:t xml:space="preserve"> for each PLMN is valid or not.</w:t>
      </w:r>
    </w:p>
    <w:p w:rsidR="001A5D7C" w:rsidRDefault="007645D5">
      <w:pPr>
        <w:spacing w:line="260" w:lineRule="auto"/>
        <w:ind w:left="420"/>
        <w:jc w:val="left"/>
        <w:rPr>
          <w:sz w:val="20"/>
          <w:szCs w:val="20"/>
        </w:rPr>
      </w:pPr>
      <w:r>
        <w:rPr>
          <w:rFonts w:hint="eastAsia"/>
          <w:sz w:val="20"/>
          <w:szCs w:val="20"/>
        </w:rPr>
        <w:t>I</w:t>
      </w:r>
      <w:r>
        <w:rPr>
          <w:sz w:val="20"/>
          <w:szCs w:val="20"/>
        </w:rPr>
        <w:t xml:space="preserve">f this bitmap is present, the UE should ignore the legacy </w:t>
      </w:r>
      <w:r>
        <w:rPr>
          <w:rFonts w:hint="eastAsia"/>
          <w:sz w:val="20"/>
          <w:szCs w:val="20"/>
        </w:rPr>
        <w:t xml:space="preserve">value configured via </w:t>
      </w:r>
      <w:r>
        <w:rPr>
          <w:rFonts w:hint="eastAsia"/>
          <w:i/>
          <w:iCs/>
          <w:sz w:val="20"/>
          <w:szCs w:val="20"/>
        </w:rPr>
        <w:t>plmnCommon</w:t>
      </w:r>
      <w:r>
        <w:rPr>
          <w:rFonts w:hint="eastAsia"/>
          <w:sz w:val="20"/>
          <w:szCs w:val="20"/>
        </w:rPr>
        <w:t xml:space="preserve"> or </w:t>
      </w:r>
      <w:r>
        <w:rPr>
          <w:rFonts w:hint="eastAsia"/>
          <w:i/>
          <w:iCs/>
          <w:sz w:val="20"/>
          <w:szCs w:val="20"/>
        </w:rPr>
        <w:t>individualPLMN</w:t>
      </w:r>
      <w:r>
        <w:rPr>
          <w:sz w:val="20"/>
          <w:szCs w:val="20"/>
        </w:rPr>
        <w:t xml:space="preserve"> with corresponding bit set to 0 (i.e. consider the access barring for delay tolerant service is not configured for the PLMN associated to the bit).</w:t>
      </w:r>
    </w:p>
    <w:p w:rsidR="001A5D7C" w:rsidRDefault="007645D5">
      <w:pPr>
        <w:spacing w:line="260" w:lineRule="auto"/>
        <w:ind w:left="420"/>
        <w:jc w:val="left"/>
        <w:rPr>
          <w:sz w:val="20"/>
          <w:szCs w:val="20"/>
        </w:rPr>
      </w:pPr>
      <w:r>
        <w:rPr>
          <w:rFonts w:hint="eastAsia"/>
          <w:sz w:val="20"/>
          <w:szCs w:val="20"/>
        </w:rPr>
        <w:t>For example, 6 PLMNs share the same cell and three of them would like to configure access barring for delay tolerant service while the others do not.</w:t>
      </w:r>
    </w:p>
    <w:p w:rsidR="001A5D7C" w:rsidRDefault="007645D5">
      <w:pPr>
        <w:spacing w:line="260" w:lineRule="auto"/>
        <w:ind w:left="420"/>
        <w:jc w:val="left"/>
        <w:rPr>
          <w:sz w:val="20"/>
          <w:szCs w:val="20"/>
        </w:rPr>
      </w:pPr>
      <w:r>
        <w:rPr>
          <w:rFonts w:hint="eastAsia"/>
          <w:sz w:val="20"/>
          <w:szCs w:val="20"/>
        </w:rPr>
        <w:t>Expected Setting 1:</w:t>
      </w:r>
    </w:p>
    <w:tbl>
      <w:tblPr>
        <w:tblStyle w:val="TableGrid"/>
        <w:tblW w:w="9761" w:type="dxa"/>
        <w:tblLayout w:type="fixed"/>
        <w:tblLook w:val="04A0" w:firstRow="1" w:lastRow="0" w:firstColumn="1" w:lastColumn="0" w:noHBand="0" w:noVBand="1"/>
      </w:tblPr>
      <w:tblGrid>
        <w:gridCol w:w="2149"/>
        <w:gridCol w:w="1268"/>
        <w:gridCol w:w="1268"/>
        <w:gridCol w:w="1269"/>
        <w:gridCol w:w="1269"/>
        <w:gridCol w:w="1269"/>
        <w:gridCol w:w="1269"/>
      </w:tblGrid>
      <w:tr w:rsidR="001A5D7C">
        <w:tc>
          <w:tcPr>
            <w:tcW w:w="2149" w:type="dxa"/>
            <w:tcBorders>
              <w:top w:val="single" w:sz="8" w:space="0" w:color="4F81BD"/>
              <w:left w:val="single" w:sz="8" w:space="0" w:color="4F81BD"/>
              <w:bottom w:val="single" w:sz="12" w:space="0" w:color="4F81BD"/>
              <w:right w:val="single" w:sz="8" w:space="0" w:color="4F81BD"/>
            </w:tcBorders>
            <w:shd w:val="clear" w:color="auto" w:fill="FFFFFF"/>
          </w:tcPr>
          <w:p w:rsidR="001A5D7C" w:rsidRDefault="007645D5">
            <w:pPr>
              <w:pStyle w:val="CommentText"/>
              <w:rPr>
                <w:color w:val="000000"/>
                <w:sz w:val="20"/>
                <w:szCs w:val="20"/>
              </w:rPr>
            </w:pPr>
            <w:r>
              <w:rPr>
                <w:rFonts w:hint="eastAsia"/>
                <w:color w:val="000000"/>
                <w:sz w:val="20"/>
                <w:szCs w:val="20"/>
              </w:rPr>
              <w:t>PLMN#</w:t>
            </w:r>
          </w:p>
        </w:tc>
        <w:tc>
          <w:tcPr>
            <w:tcW w:w="1268" w:type="dxa"/>
            <w:tcBorders>
              <w:top w:val="single" w:sz="8" w:space="0" w:color="4F81BD"/>
              <w:left w:val="single" w:sz="8" w:space="0" w:color="4F81BD"/>
              <w:bottom w:val="single" w:sz="12" w:space="0" w:color="4F81BD"/>
              <w:right w:val="single" w:sz="8" w:space="0" w:color="4F81BD"/>
            </w:tcBorders>
            <w:shd w:val="clear" w:color="auto" w:fill="FFFFFF"/>
          </w:tcPr>
          <w:p w:rsidR="001A5D7C" w:rsidRDefault="007645D5">
            <w:pPr>
              <w:pStyle w:val="CommentText"/>
              <w:rPr>
                <w:color w:val="000000"/>
                <w:sz w:val="20"/>
                <w:szCs w:val="20"/>
              </w:rPr>
            </w:pPr>
            <w:r>
              <w:rPr>
                <w:rFonts w:hint="eastAsia"/>
                <w:color w:val="000000"/>
                <w:sz w:val="20"/>
                <w:szCs w:val="20"/>
              </w:rPr>
              <w:t>0</w:t>
            </w:r>
          </w:p>
        </w:tc>
        <w:tc>
          <w:tcPr>
            <w:tcW w:w="1268" w:type="dxa"/>
            <w:tcBorders>
              <w:top w:val="single" w:sz="8" w:space="0" w:color="4F81BD"/>
              <w:left w:val="single" w:sz="8" w:space="0" w:color="4F81BD"/>
              <w:bottom w:val="single" w:sz="12" w:space="0" w:color="4F81BD"/>
              <w:right w:val="single" w:sz="8" w:space="0" w:color="4F81BD"/>
            </w:tcBorders>
            <w:shd w:val="clear" w:color="auto" w:fill="FFFFFF"/>
          </w:tcPr>
          <w:p w:rsidR="001A5D7C" w:rsidRDefault="007645D5">
            <w:pPr>
              <w:pStyle w:val="CommentText"/>
              <w:rPr>
                <w:color w:val="000000"/>
                <w:sz w:val="20"/>
                <w:szCs w:val="20"/>
              </w:rPr>
            </w:pPr>
            <w:r>
              <w:rPr>
                <w:rFonts w:hint="eastAsia"/>
                <w:color w:val="000000"/>
                <w:sz w:val="20"/>
                <w:szCs w:val="20"/>
              </w:rPr>
              <w:t>1</w:t>
            </w:r>
          </w:p>
        </w:tc>
        <w:tc>
          <w:tcPr>
            <w:tcW w:w="1269" w:type="dxa"/>
            <w:tcBorders>
              <w:top w:val="single" w:sz="8" w:space="0" w:color="4F81BD"/>
              <w:left w:val="single" w:sz="8" w:space="0" w:color="4F81BD"/>
              <w:bottom w:val="single" w:sz="12" w:space="0" w:color="4F81BD"/>
              <w:right w:val="single" w:sz="8" w:space="0" w:color="4F81BD"/>
            </w:tcBorders>
            <w:shd w:val="clear" w:color="auto" w:fill="FFFFFF"/>
          </w:tcPr>
          <w:p w:rsidR="001A5D7C" w:rsidRDefault="007645D5">
            <w:pPr>
              <w:pStyle w:val="CommentText"/>
              <w:rPr>
                <w:color w:val="000000"/>
                <w:sz w:val="20"/>
                <w:szCs w:val="20"/>
              </w:rPr>
            </w:pPr>
            <w:r>
              <w:rPr>
                <w:rFonts w:hint="eastAsia"/>
                <w:color w:val="000000"/>
                <w:sz w:val="20"/>
                <w:szCs w:val="20"/>
              </w:rPr>
              <w:t>2</w:t>
            </w:r>
          </w:p>
        </w:tc>
        <w:tc>
          <w:tcPr>
            <w:tcW w:w="1269" w:type="dxa"/>
            <w:tcBorders>
              <w:top w:val="single" w:sz="8" w:space="0" w:color="4F81BD"/>
              <w:left w:val="single" w:sz="8" w:space="0" w:color="4F81BD"/>
              <w:bottom w:val="single" w:sz="12" w:space="0" w:color="4F81BD"/>
              <w:right w:val="single" w:sz="8" w:space="0" w:color="4F81BD"/>
            </w:tcBorders>
            <w:shd w:val="clear" w:color="auto" w:fill="FFFFFF"/>
          </w:tcPr>
          <w:p w:rsidR="001A5D7C" w:rsidRDefault="007645D5">
            <w:pPr>
              <w:pStyle w:val="CommentText"/>
              <w:rPr>
                <w:color w:val="000000"/>
                <w:sz w:val="20"/>
                <w:szCs w:val="20"/>
              </w:rPr>
            </w:pPr>
            <w:r>
              <w:rPr>
                <w:rFonts w:hint="eastAsia"/>
                <w:color w:val="000000"/>
                <w:sz w:val="20"/>
                <w:szCs w:val="20"/>
              </w:rPr>
              <w:t>3</w:t>
            </w:r>
          </w:p>
        </w:tc>
        <w:tc>
          <w:tcPr>
            <w:tcW w:w="1269" w:type="dxa"/>
            <w:tcBorders>
              <w:top w:val="single" w:sz="8" w:space="0" w:color="4F81BD"/>
              <w:left w:val="single" w:sz="8" w:space="0" w:color="4F81BD"/>
              <w:bottom w:val="single" w:sz="12" w:space="0" w:color="4F81BD"/>
              <w:right w:val="single" w:sz="8" w:space="0" w:color="4F81BD"/>
            </w:tcBorders>
            <w:shd w:val="clear" w:color="auto" w:fill="FFFFFF"/>
          </w:tcPr>
          <w:p w:rsidR="001A5D7C" w:rsidRDefault="007645D5">
            <w:pPr>
              <w:pStyle w:val="CommentText"/>
              <w:rPr>
                <w:color w:val="000000"/>
                <w:sz w:val="20"/>
                <w:szCs w:val="20"/>
              </w:rPr>
            </w:pPr>
            <w:r>
              <w:rPr>
                <w:rFonts w:hint="eastAsia"/>
                <w:color w:val="000000"/>
                <w:sz w:val="20"/>
                <w:szCs w:val="20"/>
              </w:rPr>
              <w:t>4</w:t>
            </w:r>
          </w:p>
        </w:tc>
        <w:tc>
          <w:tcPr>
            <w:tcW w:w="1269" w:type="dxa"/>
            <w:tcBorders>
              <w:top w:val="single" w:sz="8" w:space="0" w:color="4F81BD"/>
              <w:left w:val="single" w:sz="8" w:space="0" w:color="4F81BD"/>
              <w:bottom w:val="single" w:sz="12" w:space="0" w:color="4F81BD"/>
              <w:right w:val="single" w:sz="8" w:space="0" w:color="4F81BD"/>
            </w:tcBorders>
            <w:shd w:val="clear" w:color="auto" w:fill="FFFFFF"/>
          </w:tcPr>
          <w:p w:rsidR="001A5D7C" w:rsidRDefault="007645D5">
            <w:pPr>
              <w:pStyle w:val="CommentText"/>
              <w:rPr>
                <w:color w:val="000000"/>
                <w:sz w:val="20"/>
                <w:szCs w:val="20"/>
              </w:rPr>
            </w:pPr>
            <w:r>
              <w:rPr>
                <w:rFonts w:hint="eastAsia"/>
                <w:color w:val="000000"/>
                <w:sz w:val="20"/>
                <w:szCs w:val="20"/>
              </w:rPr>
              <w:t>5</w:t>
            </w:r>
          </w:p>
        </w:tc>
      </w:tr>
      <w:tr w:rsidR="001A5D7C">
        <w:tc>
          <w:tcPr>
            <w:tcW w:w="2149" w:type="dxa"/>
            <w:tcBorders>
              <w:top w:val="single" w:sz="12" w:space="0" w:color="4F81BD"/>
              <w:left w:val="single" w:sz="8" w:space="0" w:color="4F81BD"/>
              <w:bottom w:val="single" w:sz="8" w:space="0" w:color="4F81BD"/>
              <w:right w:val="single" w:sz="8" w:space="0" w:color="4F81BD"/>
            </w:tcBorders>
            <w:shd w:val="clear" w:color="auto" w:fill="DBE5F1"/>
          </w:tcPr>
          <w:p w:rsidR="001A5D7C" w:rsidRDefault="007645D5">
            <w:pPr>
              <w:pStyle w:val="CommentText"/>
              <w:rPr>
                <w:color w:val="000000"/>
                <w:sz w:val="20"/>
                <w:szCs w:val="20"/>
              </w:rPr>
            </w:pPr>
            <w:r>
              <w:rPr>
                <w:color w:val="000000"/>
                <w:sz w:val="20"/>
                <w:szCs w:val="20"/>
              </w:rPr>
              <w:t>uac-AccessCategory1-SelectionAssistanceInfo</w:t>
            </w:r>
          </w:p>
        </w:tc>
        <w:tc>
          <w:tcPr>
            <w:tcW w:w="1268" w:type="dxa"/>
            <w:tcBorders>
              <w:top w:val="single" w:sz="12" w:space="0" w:color="4F81BD"/>
              <w:left w:val="single" w:sz="8" w:space="0" w:color="4F81BD"/>
              <w:bottom w:val="single" w:sz="8" w:space="0" w:color="4F81BD"/>
              <w:right w:val="single" w:sz="8" w:space="0" w:color="4F81BD"/>
            </w:tcBorders>
            <w:shd w:val="clear" w:color="auto" w:fill="DBE5F1"/>
          </w:tcPr>
          <w:p w:rsidR="001A5D7C" w:rsidRDefault="007645D5">
            <w:pPr>
              <w:pStyle w:val="CommentText"/>
              <w:rPr>
                <w:color w:val="000000"/>
                <w:sz w:val="20"/>
                <w:szCs w:val="20"/>
              </w:rPr>
            </w:pPr>
            <w:r>
              <w:rPr>
                <w:rFonts w:hint="eastAsia"/>
                <w:color w:val="000000"/>
                <w:sz w:val="20"/>
                <w:szCs w:val="20"/>
              </w:rPr>
              <w:t>a</w:t>
            </w:r>
          </w:p>
        </w:tc>
        <w:tc>
          <w:tcPr>
            <w:tcW w:w="1268" w:type="dxa"/>
            <w:tcBorders>
              <w:top w:val="single" w:sz="12" w:space="0" w:color="4F81BD"/>
              <w:left w:val="single" w:sz="8" w:space="0" w:color="4F81BD"/>
              <w:bottom w:val="single" w:sz="8" w:space="0" w:color="4F81BD"/>
              <w:right w:val="single" w:sz="8" w:space="0" w:color="4F81BD"/>
            </w:tcBorders>
            <w:shd w:val="clear" w:color="auto" w:fill="DBE5F1"/>
          </w:tcPr>
          <w:p w:rsidR="001A5D7C" w:rsidRDefault="007645D5">
            <w:pPr>
              <w:pStyle w:val="CommentText"/>
              <w:rPr>
                <w:color w:val="000000"/>
                <w:sz w:val="20"/>
                <w:szCs w:val="20"/>
              </w:rPr>
            </w:pPr>
            <w:r>
              <w:rPr>
                <w:rFonts w:hint="eastAsia"/>
                <w:color w:val="000000"/>
                <w:sz w:val="20"/>
                <w:szCs w:val="20"/>
              </w:rPr>
              <w:t>/</w:t>
            </w:r>
          </w:p>
        </w:tc>
        <w:tc>
          <w:tcPr>
            <w:tcW w:w="1269" w:type="dxa"/>
            <w:tcBorders>
              <w:top w:val="single" w:sz="12" w:space="0" w:color="4F81BD"/>
              <w:left w:val="single" w:sz="8" w:space="0" w:color="4F81BD"/>
              <w:bottom w:val="single" w:sz="8" w:space="0" w:color="4F81BD"/>
              <w:right w:val="single" w:sz="8" w:space="0" w:color="4F81BD"/>
            </w:tcBorders>
            <w:shd w:val="clear" w:color="auto" w:fill="DBE5F1"/>
          </w:tcPr>
          <w:p w:rsidR="001A5D7C" w:rsidRDefault="007645D5">
            <w:pPr>
              <w:pStyle w:val="CommentText"/>
              <w:rPr>
                <w:color w:val="000000"/>
                <w:sz w:val="20"/>
                <w:szCs w:val="20"/>
              </w:rPr>
            </w:pPr>
            <w:r>
              <w:rPr>
                <w:rFonts w:hint="eastAsia"/>
                <w:color w:val="000000"/>
                <w:sz w:val="20"/>
                <w:szCs w:val="20"/>
              </w:rPr>
              <w:t>/</w:t>
            </w:r>
          </w:p>
        </w:tc>
        <w:tc>
          <w:tcPr>
            <w:tcW w:w="1269" w:type="dxa"/>
            <w:tcBorders>
              <w:top w:val="single" w:sz="12" w:space="0" w:color="4F81BD"/>
              <w:left w:val="single" w:sz="8" w:space="0" w:color="4F81BD"/>
              <w:bottom w:val="single" w:sz="8" w:space="0" w:color="4F81BD"/>
              <w:right w:val="single" w:sz="8" w:space="0" w:color="4F81BD"/>
            </w:tcBorders>
            <w:shd w:val="clear" w:color="auto" w:fill="DBE5F1"/>
          </w:tcPr>
          <w:p w:rsidR="001A5D7C" w:rsidRDefault="007645D5">
            <w:pPr>
              <w:pStyle w:val="CommentText"/>
              <w:rPr>
                <w:color w:val="000000"/>
                <w:sz w:val="20"/>
                <w:szCs w:val="20"/>
              </w:rPr>
            </w:pPr>
            <w:r>
              <w:rPr>
                <w:rFonts w:hint="eastAsia"/>
                <w:color w:val="000000"/>
                <w:sz w:val="20"/>
                <w:szCs w:val="20"/>
              </w:rPr>
              <w:t>/</w:t>
            </w:r>
          </w:p>
        </w:tc>
        <w:tc>
          <w:tcPr>
            <w:tcW w:w="1269" w:type="dxa"/>
            <w:tcBorders>
              <w:top w:val="single" w:sz="12" w:space="0" w:color="4F81BD"/>
              <w:left w:val="single" w:sz="8" w:space="0" w:color="4F81BD"/>
              <w:bottom w:val="single" w:sz="8" w:space="0" w:color="4F81BD"/>
              <w:right w:val="single" w:sz="8" w:space="0" w:color="4F81BD"/>
            </w:tcBorders>
            <w:shd w:val="clear" w:color="auto" w:fill="DBE5F1"/>
          </w:tcPr>
          <w:p w:rsidR="001A5D7C" w:rsidRDefault="007645D5">
            <w:pPr>
              <w:pStyle w:val="CommentText"/>
              <w:rPr>
                <w:color w:val="000000"/>
                <w:sz w:val="20"/>
                <w:szCs w:val="20"/>
              </w:rPr>
            </w:pPr>
            <w:r>
              <w:rPr>
                <w:rFonts w:hint="eastAsia"/>
                <w:color w:val="000000"/>
                <w:sz w:val="20"/>
                <w:szCs w:val="20"/>
              </w:rPr>
              <w:t>a</w:t>
            </w:r>
          </w:p>
        </w:tc>
        <w:tc>
          <w:tcPr>
            <w:tcW w:w="1269" w:type="dxa"/>
            <w:tcBorders>
              <w:top w:val="single" w:sz="12" w:space="0" w:color="4F81BD"/>
              <w:left w:val="single" w:sz="8" w:space="0" w:color="4F81BD"/>
              <w:bottom w:val="single" w:sz="8" w:space="0" w:color="4F81BD"/>
              <w:right w:val="single" w:sz="8" w:space="0" w:color="4F81BD"/>
            </w:tcBorders>
            <w:shd w:val="clear" w:color="auto" w:fill="DBE5F1"/>
          </w:tcPr>
          <w:p w:rsidR="001A5D7C" w:rsidRDefault="007645D5">
            <w:pPr>
              <w:pStyle w:val="CommentText"/>
              <w:rPr>
                <w:color w:val="000000"/>
                <w:sz w:val="20"/>
                <w:szCs w:val="20"/>
              </w:rPr>
            </w:pPr>
            <w:r>
              <w:rPr>
                <w:rFonts w:hint="eastAsia"/>
                <w:color w:val="000000"/>
                <w:sz w:val="20"/>
                <w:szCs w:val="20"/>
              </w:rPr>
              <w:t>a</w:t>
            </w:r>
          </w:p>
        </w:tc>
      </w:tr>
    </w:tbl>
    <w:p w:rsidR="001A5D7C" w:rsidRDefault="007645D5">
      <w:pPr>
        <w:spacing w:line="260" w:lineRule="auto"/>
        <w:ind w:left="420"/>
        <w:jc w:val="left"/>
        <w:rPr>
          <w:sz w:val="20"/>
          <w:szCs w:val="20"/>
        </w:rPr>
      </w:pPr>
      <w:r>
        <w:rPr>
          <w:rFonts w:hint="eastAsia"/>
          <w:sz w:val="20"/>
          <w:szCs w:val="20"/>
        </w:rPr>
        <w:t>Possible configuration:</w:t>
      </w:r>
    </w:p>
    <w:p w:rsidR="001A5D7C" w:rsidRDefault="007645D5">
      <w:pPr>
        <w:pStyle w:val="CommentText"/>
        <w:ind w:leftChars="300" w:left="630"/>
        <w:rPr>
          <w:sz w:val="20"/>
          <w:szCs w:val="20"/>
        </w:rPr>
      </w:pPr>
      <w:r>
        <w:rPr>
          <w:rFonts w:hint="eastAsia"/>
          <w:sz w:val="20"/>
          <w:szCs w:val="20"/>
        </w:rPr>
        <w:t>plmnCommon = a</w:t>
      </w:r>
    </w:p>
    <w:p w:rsidR="001A5D7C" w:rsidRDefault="007645D5">
      <w:pPr>
        <w:pStyle w:val="CommentText"/>
        <w:ind w:leftChars="300" w:left="630"/>
        <w:rPr>
          <w:sz w:val="20"/>
          <w:szCs w:val="20"/>
        </w:rPr>
      </w:pPr>
      <w:r>
        <w:rPr>
          <w:rFonts w:hint="eastAsia"/>
          <w:sz w:val="20"/>
          <w:szCs w:val="20"/>
        </w:rPr>
        <w:t>uac-AccessCategory1-SelectionAssistanceInfo-PresenceBitmap: 100011</w:t>
      </w:r>
    </w:p>
    <w:p w:rsidR="001A5D7C" w:rsidRDefault="007645D5">
      <w:pPr>
        <w:spacing w:line="260" w:lineRule="auto"/>
        <w:ind w:left="420"/>
        <w:jc w:val="left"/>
        <w:rPr>
          <w:sz w:val="20"/>
          <w:szCs w:val="20"/>
        </w:rPr>
      </w:pPr>
      <w:r>
        <w:rPr>
          <w:rFonts w:hint="eastAsia"/>
          <w:sz w:val="20"/>
          <w:szCs w:val="20"/>
        </w:rPr>
        <w:t>Expected Setting 2:</w:t>
      </w:r>
    </w:p>
    <w:tbl>
      <w:tblPr>
        <w:tblStyle w:val="TableGrid"/>
        <w:tblW w:w="9761" w:type="dxa"/>
        <w:tblLayout w:type="fixed"/>
        <w:tblLook w:val="04A0" w:firstRow="1" w:lastRow="0" w:firstColumn="1" w:lastColumn="0" w:noHBand="0" w:noVBand="1"/>
      </w:tblPr>
      <w:tblGrid>
        <w:gridCol w:w="2149"/>
        <w:gridCol w:w="1268"/>
        <w:gridCol w:w="1268"/>
        <w:gridCol w:w="1269"/>
        <w:gridCol w:w="1269"/>
        <w:gridCol w:w="1269"/>
        <w:gridCol w:w="1269"/>
      </w:tblGrid>
      <w:tr w:rsidR="001A5D7C">
        <w:tc>
          <w:tcPr>
            <w:tcW w:w="2149" w:type="dxa"/>
            <w:tcBorders>
              <w:top w:val="single" w:sz="8" w:space="0" w:color="4F81BD"/>
              <w:left w:val="single" w:sz="8" w:space="0" w:color="4F81BD"/>
              <w:bottom w:val="single" w:sz="12" w:space="0" w:color="4F81BD"/>
              <w:right w:val="single" w:sz="8" w:space="0" w:color="4F81BD"/>
            </w:tcBorders>
            <w:shd w:val="clear" w:color="auto" w:fill="FFFFFF"/>
          </w:tcPr>
          <w:p w:rsidR="001A5D7C" w:rsidRDefault="007645D5">
            <w:pPr>
              <w:pStyle w:val="CommentText"/>
              <w:rPr>
                <w:color w:val="000000"/>
                <w:sz w:val="20"/>
                <w:szCs w:val="20"/>
              </w:rPr>
            </w:pPr>
            <w:r>
              <w:rPr>
                <w:rFonts w:hint="eastAsia"/>
                <w:color w:val="000000"/>
                <w:sz w:val="20"/>
                <w:szCs w:val="20"/>
              </w:rPr>
              <w:t>PLMN#</w:t>
            </w:r>
          </w:p>
        </w:tc>
        <w:tc>
          <w:tcPr>
            <w:tcW w:w="1268" w:type="dxa"/>
            <w:tcBorders>
              <w:top w:val="single" w:sz="8" w:space="0" w:color="4F81BD"/>
              <w:left w:val="single" w:sz="8" w:space="0" w:color="4F81BD"/>
              <w:bottom w:val="single" w:sz="12" w:space="0" w:color="4F81BD"/>
              <w:right w:val="single" w:sz="8" w:space="0" w:color="4F81BD"/>
            </w:tcBorders>
            <w:shd w:val="clear" w:color="auto" w:fill="FFFFFF"/>
          </w:tcPr>
          <w:p w:rsidR="001A5D7C" w:rsidRDefault="007645D5">
            <w:pPr>
              <w:pStyle w:val="CommentText"/>
              <w:rPr>
                <w:color w:val="000000"/>
                <w:sz w:val="20"/>
                <w:szCs w:val="20"/>
              </w:rPr>
            </w:pPr>
            <w:r>
              <w:rPr>
                <w:rFonts w:hint="eastAsia"/>
                <w:color w:val="000000"/>
                <w:sz w:val="20"/>
                <w:szCs w:val="20"/>
              </w:rPr>
              <w:t>0</w:t>
            </w:r>
          </w:p>
        </w:tc>
        <w:tc>
          <w:tcPr>
            <w:tcW w:w="1268" w:type="dxa"/>
            <w:tcBorders>
              <w:top w:val="single" w:sz="8" w:space="0" w:color="4F81BD"/>
              <w:left w:val="single" w:sz="8" w:space="0" w:color="4F81BD"/>
              <w:bottom w:val="single" w:sz="12" w:space="0" w:color="4F81BD"/>
              <w:right w:val="single" w:sz="8" w:space="0" w:color="4F81BD"/>
            </w:tcBorders>
            <w:shd w:val="clear" w:color="auto" w:fill="FFFFFF"/>
          </w:tcPr>
          <w:p w:rsidR="001A5D7C" w:rsidRDefault="007645D5">
            <w:pPr>
              <w:pStyle w:val="CommentText"/>
              <w:rPr>
                <w:color w:val="000000"/>
                <w:sz w:val="20"/>
                <w:szCs w:val="20"/>
              </w:rPr>
            </w:pPr>
            <w:r>
              <w:rPr>
                <w:rFonts w:hint="eastAsia"/>
                <w:color w:val="000000"/>
                <w:sz w:val="20"/>
                <w:szCs w:val="20"/>
              </w:rPr>
              <w:t>1</w:t>
            </w:r>
          </w:p>
        </w:tc>
        <w:tc>
          <w:tcPr>
            <w:tcW w:w="1269" w:type="dxa"/>
            <w:tcBorders>
              <w:top w:val="single" w:sz="8" w:space="0" w:color="4F81BD"/>
              <w:left w:val="single" w:sz="8" w:space="0" w:color="4F81BD"/>
              <w:bottom w:val="single" w:sz="12" w:space="0" w:color="4F81BD"/>
              <w:right w:val="single" w:sz="8" w:space="0" w:color="4F81BD"/>
            </w:tcBorders>
            <w:shd w:val="clear" w:color="auto" w:fill="FFFFFF"/>
          </w:tcPr>
          <w:p w:rsidR="001A5D7C" w:rsidRDefault="007645D5">
            <w:pPr>
              <w:pStyle w:val="CommentText"/>
              <w:rPr>
                <w:color w:val="000000"/>
                <w:sz w:val="20"/>
                <w:szCs w:val="20"/>
              </w:rPr>
            </w:pPr>
            <w:r>
              <w:rPr>
                <w:rFonts w:hint="eastAsia"/>
                <w:color w:val="000000"/>
                <w:sz w:val="20"/>
                <w:szCs w:val="20"/>
              </w:rPr>
              <w:t>2</w:t>
            </w:r>
          </w:p>
        </w:tc>
        <w:tc>
          <w:tcPr>
            <w:tcW w:w="1269" w:type="dxa"/>
            <w:tcBorders>
              <w:top w:val="single" w:sz="8" w:space="0" w:color="4F81BD"/>
              <w:left w:val="single" w:sz="8" w:space="0" w:color="4F81BD"/>
              <w:bottom w:val="single" w:sz="12" w:space="0" w:color="4F81BD"/>
              <w:right w:val="single" w:sz="8" w:space="0" w:color="4F81BD"/>
            </w:tcBorders>
            <w:shd w:val="clear" w:color="auto" w:fill="FFFFFF"/>
          </w:tcPr>
          <w:p w:rsidR="001A5D7C" w:rsidRDefault="007645D5">
            <w:pPr>
              <w:pStyle w:val="CommentText"/>
              <w:rPr>
                <w:color w:val="000000"/>
                <w:sz w:val="20"/>
                <w:szCs w:val="20"/>
              </w:rPr>
            </w:pPr>
            <w:r>
              <w:rPr>
                <w:rFonts w:hint="eastAsia"/>
                <w:color w:val="000000"/>
                <w:sz w:val="20"/>
                <w:szCs w:val="20"/>
              </w:rPr>
              <w:t>3</w:t>
            </w:r>
          </w:p>
        </w:tc>
        <w:tc>
          <w:tcPr>
            <w:tcW w:w="1269" w:type="dxa"/>
            <w:tcBorders>
              <w:top w:val="single" w:sz="8" w:space="0" w:color="4F81BD"/>
              <w:left w:val="single" w:sz="8" w:space="0" w:color="4F81BD"/>
              <w:bottom w:val="single" w:sz="12" w:space="0" w:color="4F81BD"/>
              <w:right w:val="single" w:sz="8" w:space="0" w:color="4F81BD"/>
            </w:tcBorders>
            <w:shd w:val="clear" w:color="auto" w:fill="FFFFFF"/>
          </w:tcPr>
          <w:p w:rsidR="001A5D7C" w:rsidRDefault="007645D5">
            <w:pPr>
              <w:pStyle w:val="CommentText"/>
              <w:rPr>
                <w:color w:val="000000"/>
                <w:sz w:val="20"/>
                <w:szCs w:val="20"/>
              </w:rPr>
            </w:pPr>
            <w:r>
              <w:rPr>
                <w:rFonts w:hint="eastAsia"/>
                <w:color w:val="000000"/>
                <w:sz w:val="20"/>
                <w:szCs w:val="20"/>
              </w:rPr>
              <w:t>4</w:t>
            </w:r>
          </w:p>
        </w:tc>
        <w:tc>
          <w:tcPr>
            <w:tcW w:w="1269" w:type="dxa"/>
            <w:tcBorders>
              <w:top w:val="single" w:sz="8" w:space="0" w:color="4F81BD"/>
              <w:left w:val="single" w:sz="8" w:space="0" w:color="4F81BD"/>
              <w:bottom w:val="single" w:sz="12" w:space="0" w:color="4F81BD"/>
              <w:right w:val="single" w:sz="8" w:space="0" w:color="4F81BD"/>
            </w:tcBorders>
            <w:shd w:val="clear" w:color="auto" w:fill="FFFFFF"/>
          </w:tcPr>
          <w:p w:rsidR="001A5D7C" w:rsidRDefault="007645D5">
            <w:pPr>
              <w:pStyle w:val="CommentText"/>
              <w:rPr>
                <w:color w:val="000000"/>
                <w:sz w:val="20"/>
                <w:szCs w:val="20"/>
              </w:rPr>
            </w:pPr>
            <w:r>
              <w:rPr>
                <w:rFonts w:hint="eastAsia"/>
                <w:color w:val="000000"/>
                <w:sz w:val="20"/>
                <w:szCs w:val="20"/>
              </w:rPr>
              <w:t>5</w:t>
            </w:r>
          </w:p>
        </w:tc>
      </w:tr>
      <w:tr w:rsidR="001A5D7C">
        <w:tc>
          <w:tcPr>
            <w:tcW w:w="2149" w:type="dxa"/>
            <w:tcBorders>
              <w:top w:val="single" w:sz="12" w:space="0" w:color="4F81BD"/>
              <w:left w:val="single" w:sz="8" w:space="0" w:color="4F81BD"/>
              <w:bottom w:val="single" w:sz="8" w:space="0" w:color="4F81BD"/>
              <w:right w:val="single" w:sz="8" w:space="0" w:color="4F81BD"/>
            </w:tcBorders>
            <w:shd w:val="clear" w:color="auto" w:fill="DBE5F1"/>
          </w:tcPr>
          <w:p w:rsidR="001A5D7C" w:rsidRDefault="007645D5">
            <w:pPr>
              <w:pStyle w:val="CommentText"/>
              <w:rPr>
                <w:color w:val="000000"/>
                <w:sz w:val="20"/>
                <w:szCs w:val="20"/>
              </w:rPr>
            </w:pPr>
            <w:r>
              <w:rPr>
                <w:color w:val="000000"/>
                <w:sz w:val="20"/>
                <w:szCs w:val="20"/>
              </w:rPr>
              <w:t>uac-AccessCategory1-SelectionAssistanceInfo</w:t>
            </w:r>
          </w:p>
        </w:tc>
        <w:tc>
          <w:tcPr>
            <w:tcW w:w="1268" w:type="dxa"/>
            <w:tcBorders>
              <w:top w:val="single" w:sz="12" w:space="0" w:color="4F81BD"/>
              <w:left w:val="single" w:sz="8" w:space="0" w:color="4F81BD"/>
              <w:bottom w:val="single" w:sz="8" w:space="0" w:color="4F81BD"/>
              <w:right w:val="single" w:sz="8" w:space="0" w:color="4F81BD"/>
            </w:tcBorders>
            <w:shd w:val="clear" w:color="auto" w:fill="DBE5F1"/>
          </w:tcPr>
          <w:p w:rsidR="001A5D7C" w:rsidRDefault="007645D5">
            <w:pPr>
              <w:pStyle w:val="CommentText"/>
              <w:rPr>
                <w:color w:val="000000"/>
                <w:sz w:val="20"/>
                <w:szCs w:val="20"/>
              </w:rPr>
            </w:pPr>
            <w:r>
              <w:rPr>
                <w:rFonts w:hint="eastAsia"/>
                <w:color w:val="000000"/>
                <w:sz w:val="20"/>
                <w:szCs w:val="20"/>
              </w:rPr>
              <w:t>b</w:t>
            </w:r>
          </w:p>
        </w:tc>
        <w:tc>
          <w:tcPr>
            <w:tcW w:w="1268" w:type="dxa"/>
            <w:tcBorders>
              <w:top w:val="single" w:sz="12" w:space="0" w:color="4F81BD"/>
              <w:left w:val="single" w:sz="8" w:space="0" w:color="4F81BD"/>
              <w:bottom w:val="single" w:sz="8" w:space="0" w:color="4F81BD"/>
              <w:right w:val="single" w:sz="8" w:space="0" w:color="4F81BD"/>
            </w:tcBorders>
            <w:shd w:val="clear" w:color="auto" w:fill="DBE5F1"/>
          </w:tcPr>
          <w:p w:rsidR="001A5D7C" w:rsidRDefault="007645D5">
            <w:pPr>
              <w:pStyle w:val="CommentText"/>
              <w:rPr>
                <w:color w:val="000000"/>
                <w:sz w:val="20"/>
                <w:szCs w:val="20"/>
              </w:rPr>
            </w:pPr>
            <w:r>
              <w:rPr>
                <w:rFonts w:hint="eastAsia"/>
                <w:color w:val="000000"/>
                <w:sz w:val="20"/>
                <w:szCs w:val="20"/>
              </w:rPr>
              <w:t>/</w:t>
            </w:r>
          </w:p>
        </w:tc>
        <w:tc>
          <w:tcPr>
            <w:tcW w:w="1269" w:type="dxa"/>
            <w:tcBorders>
              <w:top w:val="single" w:sz="12" w:space="0" w:color="4F81BD"/>
              <w:left w:val="single" w:sz="8" w:space="0" w:color="4F81BD"/>
              <w:bottom w:val="single" w:sz="8" w:space="0" w:color="4F81BD"/>
              <w:right w:val="single" w:sz="8" w:space="0" w:color="4F81BD"/>
            </w:tcBorders>
            <w:shd w:val="clear" w:color="auto" w:fill="DBE5F1"/>
          </w:tcPr>
          <w:p w:rsidR="001A5D7C" w:rsidRDefault="007645D5">
            <w:pPr>
              <w:pStyle w:val="CommentText"/>
              <w:rPr>
                <w:color w:val="000000"/>
                <w:sz w:val="20"/>
                <w:szCs w:val="20"/>
              </w:rPr>
            </w:pPr>
            <w:r>
              <w:rPr>
                <w:rFonts w:hint="eastAsia"/>
                <w:color w:val="000000"/>
                <w:sz w:val="20"/>
                <w:szCs w:val="20"/>
              </w:rPr>
              <w:t>/</w:t>
            </w:r>
          </w:p>
        </w:tc>
        <w:tc>
          <w:tcPr>
            <w:tcW w:w="1269" w:type="dxa"/>
            <w:tcBorders>
              <w:top w:val="single" w:sz="12" w:space="0" w:color="4F81BD"/>
              <w:left w:val="single" w:sz="8" w:space="0" w:color="4F81BD"/>
              <w:bottom w:val="single" w:sz="8" w:space="0" w:color="4F81BD"/>
              <w:right w:val="single" w:sz="8" w:space="0" w:color="4F81BD"/>
            </w:tcBorders>
            <w:shd w:val="clear" w:color="auto" w:fill="DBE5F1"/>
          </w:tcPr>
          <w:p w:rsidR="001A5D7C" w:rsidRDefault="007645D5">
            <w:pPr>
              <w:pStyle w:val="CommentText"/>
              <w:rPr>
                <w:color w:val="000000"/>
                <w:sz w:val="20"/>
                <w:szCs w:val="20"/>
              </w:rPr>
            </w:pPr>
            <w:r>
              <w:rPr>
                <w:rFonts w:hint="eastAsia"/>
                <w:color w:val="000000"/>
                <w:sz w:val="20"/>
                <w:szCs w:val="20"/>
              </w:rPr>
              <w:t>/</w:t>
            </w:r>
          </w:p>
        </w:tc>
        <w:tc>
          <w:tcPr>
            <w:tcW w:w="1269" w:type="dxa"/>
            <w:tcBorders>
              <w:top w:val="single" w:sz="12" w:space="0" w:color="4F81BD"/>
              <w:left w:val="single" w:sz="8" w:space="0" w:color="4F81BD"/>
              <w:bottom w:val="single" w:sz="8" w:space="0" w:color="4F81BD"/>
              <w:right w:val="single" w:sz="8" w:space="0" w:color="4F81BD"/>
            </w:tcBorders>
            <w:shd w:val="clear" w:color="auto" w:fill="DBE5F1"/>
          </w:tcPr>
          <w:p w:rsidR="001A5D7C" w:rsidRDefault="007645D5">
            <w:pPr>
              <w:pStyle w:val="CommentText"/>
              <w:rPr>
                <w:color w:val="000000"/>
                <w:sz w:val="20"/>
                <w:szCs w:val="20"/>
              </w:rPr>
            </w:pPr>
            <w:r>
              <w:rPr>
                <w:rFonts w:hint="eastAsia"/>
                <w:color w:val="000000"/>
                <w:sz w:val="20"/>
                <w:szCs w:val="20"/>
              </w:rPr>
              <w:t>a</w:t>
            </w:r>
          </w:p>
        </w:tc>
        <w:tc>
          <w:tcPr>
            <w:tcW w:w="1269" w:type="dxa"/>
            <w:tcBorders>
              <w:top w:val="single" w:sz="12" w:space="0" w:color="4F81BD"/>
              <w:left w:val="single" w:sz="8" w:space="0" w:color="4F81BD"/>
              <w:bottom w:val="single" w:sz="8" w:space="0" w:color="4F81BD"/>
              <w:right w:val="single" w:sz="8" w:space="0" w:color="4F81BD"/>
            </w:tcBorders>
            <w:shd w:val="clear" w:color="auto" w:fill="DBE5F1"/>
          </w:tcPr>
          <w:p w:rsidR="001A5D7C" w:rsidRDefault="007645D5">
            <w:pPr>
              <w:pStyle w:val="CommentText"/>
              <w:rPr>
                <w:color w:val="000000"/>
                <w:sz w:val="20"/>
                <w:szCs w:val="20"/>
              </w:rPr>
            </w:pPr>
            <w:r>
              <w:rPr>
                <w:rFonts w:hint="eastAsia"/>
                <w:color w:val="000000"/>
                <w:sz w:val="20"/>
                <w:szCs w:val="20"/>
              </w:rPr>
              <w:t>c</w:t>
            </w:r>
          </w:p>
        </w:tc>
      </w:tr>
    </w:tbl>
    <w:p w:rsidR="001A5D7C" w:rsidRDefault="007645D5">
      <w:pPr>
        <w:spacing w:line="260" w:lineRule="auto"/>
        <w:ind w:left="420"/>
        <w:jc w:val="left"/>
        <w:rPr>
          <w:sz w:val="20"/>
          <w:szCs w:val="20"/>
        </w:rPr>
      </w:pPr>
      <w:r>
        <w:rPr>
          <w:rFonts w:hint="eastAsia"/>
          <w:sz w:val="20"/>
          <w:szCs w:val="20"/>
        </w:rPr>
        <w:t>Possible configuration:</w:t>
      </w:r>
    </w:p>
    <w:p w:rsidR="001A5D7C" w:rsidRDefault="007645D5">
      <w:pPr>
        <w:pStyle w:val="CommentText"/>
        <w:ind w:leftChars="300" w:left="630"/>
        <w:rPr>
          <w:sz w:val="20"/>
          <w:szCs w:val="20"/>
        </w:rPr>
      </w:pPr>
      <w:r>
        <w:rPr>
          <w:rFonts w:hint="eastAsia"/>
          <w:sz w:val="20"/>
          <w:szCs w:val="20"/>
          <w:lang w:val="en-GB" w:eastAsia="en-GB"/>
        </w:rPr>
        <w:t>individualPLMNList</w:t>
      </w:r>
      <w:r>
        <w:rPr>
          <w:rFonts w:hint="eastAsia"/>
          <w:sz w:val="20"/>
          <w:szCs w:val="20"/>
        </w:rPr>
        <w:t xml:space="preserve"> = bbbbac</w:t>
      </w:r>
    </w:p>
    <w:p w:rsidR="001A5D7C" w:rsidRDefault="007645D5">
      <w:pPr>
        <w:pStyle w:val="CommentText"/>
        <w:ind w:leftChars="300" w:left="630"/>
        <w:rPr>
          <w:sz w:val="20"/>
          <w:szCs w:val="20"/>
        </w:rPr>
      </w:pPr>
      <w:r>
        <w:rPr>
          <w:rFonts w:hint="eastAsia"/>
          <w:sz w:val="20"/>
          <w:szCs w:val="20"/>
        </w:rPr>
        <w:lastRenderedPageBreak/>
        <w:t>uac-AccessCategory1-SelectionAssistanceInfo-PresenceBitmap: 100011</w:t>
      </w:r>
    </w:p>
    <w:p w:rsidR="001A5D7C" w:rsidRDefault="007645D5">
      <w:pPr>
        <w:spacing w:line="260" w:lineRule="auto"/>
        <w:jc w:val="left"/>
        <w:rPr>
          <w:sz w:val="20"/>
          <w:szCs w:val="20"/>
        </w:rPr>
      </w:pPr>
      <w:r>
        <w:rPr>
          <w:rFonts w:hint="eastAsia"/>
          <w:sz w:val="20"/>
          <w:szCs w:val="20"/>
        </w:rPr>
        <w:t xml:space="preserve">During </w:t>
      </w:r>
      <w:r>
        <w:rPr>
          <w:sz w:val="20"/>
          <w:szCs w:val="20"/>
        </w:rPr>
        <w:t>[AT110-e] [076] [TEI16] R16 corrections to R15 (ZTE)</w:t>
      </w:r>
      <w:r>
        <w:rPr>
          <w:rFonts w:hint="eastAsia"/>
          <w:sz w:val="20"/>
          <w:szCs w:val="20"/>
        </w:rPr>
        <w:t xml:space="preserve">, concern on the backward compatibility has been raised for the R16 solutions as R15 UE will not be able to read and react on the newly introduced field. However, in our understanding, even these changes may be </w:t>
      </w:r>
      <w:r>
        <w:rPr>
          <w:rFonts w:hint="eastAsia"/>
          <w:sz w:val="20"/>
          <w:szCs w:val="20"/>
          <w:lang w:eastAsia="ko-KR"/>
        </w:rPr>
        <w:t>non-backwards-compatible</w:t>
      </w:r>
      <w:r>
        <w:rPr>
          <w:rFonts w:hint="eastAsia"/>
          <w:sz w:val="20"/>
          <w:szCs w:val="20"/>
        </w:rPr>
        <w:t>, there will be no inter-operability issue because the UAC is kind of initial decision at UE side on whether to initiate an access attempt or not. NW still has full control on whether to accept the access attempt or not.</w:t>
      </w:r>
    </w:p>
    <w:p w:rsidR="001A5D7C" w:rsidRDefault="007645D5">
      <w:pPr>
        <w:spacing w:line="260" w:lineRule="auto"/>
        <w:jc w:val="left"/>
        <w:rPr>
          <w:b/>
          <w:bCs/>
          <w:sz w:val="20"/>
          <w:szCs w:val="20"/>
        </w:rPr>
      </w:pPr>
      <w:r>
        <w:rPr>
          <w:rFonts w:hint="eastAsia"/>
          <w:b/>
          <w:bCs/>
          <w:sz w:val="20"/>
          <w:szCs w:val="20"/>
        </w:rPr>
        <w:t xml:space="preserve">Proposal 1: </w:t>
      </w:r>
      <w:r>
        <w:rPr>
          <w:b/>
          <w:bCs/>
          <w:sz w:val="20"/>
          <w:szCs w:val="20"/>
        </w:rPr>
        <w:t>Down select from the</w:t>
      </w:r>
      <w:r>
        <w:rPr>
          <w:rFonts w:hint="eastAsia"/>
          <w:b/>
          <w:bCs/>
          <w:sz w:val="20"/>
          <w:szCs w:val="20"/>
        </w:rPr>
        <w:t>R15 solution and R16</w:t>
      </w:r>
      <w:r>
        <w:rPr>
          <w:b/>
          <w:bCs/>
          <w:sz w:val="20"/>
          <w:szCs w:val="20"/>
        </w:rPr>
        <w:t xml:space="preserve"> </w:t>
      </w:r>
      <w:r>
        <w:rPr>
          <w:rFonts w:hint="eastAsia"/>
          <w:b/>
          <w:bCs/>
          <w:sz w:val="20"/>
          <w:szCs w:val="20"/>
        </w:rPr>
        <w:t>solutions</w:t>
      </w:r>
      <w:r>
        <w:rPr>
          <w:b/>
          <w:bCs/>
          <w:sz w:val="20"/>
          <w:szCs w:val="20"/>
        </w:rPr>
        <w:t xml:space="preserve"> </w:t>
      </w:r>
      <w:r>
        <w:rPr>
          <w:rFonts w:hint="eastAsia"/>
          <w:b/>
          <w:bCs/>
          <w:sz w:val="20"/>
          <w:szCs w:val="20"/>
        </w:rPr>
        <w:t xml:space="preserve">to allow more flexibility in network specific configuration on </w:t>
      </w:r>
      <w:r>
        <w:rPr>
          <w:rFonts w:hint="eastAsia"/>
          <w:b/>
          <w:bCs/>
          <w:i/>
          <w:iCs/>
          <w:sz w:val="20"/>
          <w:szCs w:val="20"/>
        </w:rPr>
        <w:t>uac-AccessCategory1-SelectionAssistanceInfo</w:t>
      </w:r>
      <w:r>
        <w:rPr>
          <w:rFonts w:hint="eastAsia"/>
          <w:b/>
          <w:bCs/>
          <w:sz w:val="20"/>
          <w:szCs w:val="20"/>
        </w:rPr>
        <w:t>:</w:t>
      </w:r>
    </w:p>
    <w:p w:rsidR="001A5D7C" w:rsidRDefault="007645D5">
      <w:pPr>
        <w:numPr>
          <w:ilvl w:val="0"/>
          <w:numId w:val="6"/>
        </w:numPr>
        <w:spacing w:line="260" w:lineRule="auto"/>
        <w:ind w:left="420"/>
        <w:jc w:val="left"/>
        <w:rPr>
          <w:b/>
          <w:bCs/>
          <w:sz w:val="20"/>
          <w:szCs w:val="20"/>
        </w:rPr>
      </w:pPr>
      <w:r>
        <w:rPr>
          <w:rFonts w:hint="eastAsia"/>
          <w:b/>
          <w:bCs/>
          <w:sz w:val="20"/>
          <w:szCs w:val="20"/>
        </w:rPr>
        <w:t xml:space="preserve">R15 solution: The AS layer forward </w:t>
      </w:r>
      <w:r>
        <w:rPr>
          <w:rFonts w:hint="eastAsia"/>
          <w:b/>
          <w:bCs/>
          <w:i/>
          <w:iCs/>
          <w:sz w:val="20"/>
          <w:szCs w:val="20"/>
        </w:rPr>
        <w:t>uac-AccessCategory1-SelectionAssistanceInfo</w:t>
      </w:r>
      <w:r>
        <w:rPr>
          <w:rFonts w:hint="eastAsia"/>
          <w:b/>
          <w:bCs/>
          <w:sz w:val="20"/>
          <w:szCs w:val="20"/>
        </w:rPr>
        <w:t xml:space="preserve"> along with the </w:t>
      </w:r>
      <w:r>
        <w:rPr>
          <w:rFonts w:hint="eastAsia"/>
          <w:b/>
          <w:bCs/>
          <w:i/>
          <w:iCs/>
          <w:sz w:val="20"/>
          <w:szCs w:val="20"/>
        </w:rPr>
        <w:t>uac-barringInfoSetIndex</w:t>
      </w:r>
      <w:r>
        <w:rPr>
          <w:rFonts w:hint="eastAsia"/>
          <w:b/>
          <w:bCs/>
          <w:sz w:val="20"/>
          <w:szCs w:val="20"/>
        </w:rPr>
        <w:t xml:space="preserve"> associated with Access Category 1, if present, to upper layers. The upper layer will select Access Category 1 for concerned UE when both </w:t>
      </w:r>
      <w:r>
        <w:rPr>
          <w:rFonts w:hint="eastAsia"/>
          <w:b/>
          <w:bCs/>
          <w:i/>
          <w:iCs/>
          <w:sz w:val="20"/>
          <w:szCs w:val="20"/>
        </w:rPr>
        <w:t xml:space="preserve">uac-AccessCategory1-SelectionAssistanceInfo </w:t>
      </w:r>
      <w:r>
        <w:rPr>
          <w:rFonts w:hint="eastAsia"/>
          <w:b/>
          <w:bCs/>
          <w:sz w:val="20"/>
          <w:szCs w:val="20"/>
        </w:rPr>
        <w:t>along with the</w:t>
      </w:r>
      <w:r>
        <w:rPr>
          <w:rFonts w:hint="eastAsia"/>
          <w:b/>
          <w:bCs/>
          <w:i/>
          <w:iCs/>
          <w:sz w:val="20"/>
          <w:szCs w:val="20"/>
        </w:rPr>
        <w:t xml:space="preserve"> uac-barringInfoSetIndex</w:t>
      </w:r>
      <w:r>
        <w:rPr>
          <w:rFonts w:hint="eastAsia"/>
          <w:b/>
          <w:bCs/>
          <w:sz w:val="20"/>
          <w:szCs w:val="20"/>
        </w:rPr>
        <w:t xml:space="preserve"> associated with Access Category 1 are provided.</w:t>
      </w:r>
    </w:p>
    <w:p w:rsidR="001A5D7C" w:rsidRDefault="007645D5">
      <w:pPr>
        <w:numPr>
          <w:ilvl w:val="0"/>
          <w:numId w:val="6"/>
        </w:numPr>
        <w:spacing w:line="260" w:lineRule="auto"/>
        <w:ind w:left="420"/>
        <w:jc w:val="left"/>
        <w:rPr>
          <w:b/>
          <w:bCs/>
          <w:sz w:val="20"/>
          <w:szCs w:val="20"/>
        </w:rPr>
      </w:pPr>
      <w:r>
        <w:rPr>
          <w:rFonts w:hint="eastAsia"/>
          <w:b/>
          <w:bCs/>
          <w:sz w:val="20"/>
          <w:szCs w:val="20"/>
        </w:rPr>
        <w:t xml:space="preserve">R16 solution: </w:t>
      </w:r>
    </w:p>
    <w:p w:rsidR="001A5D7C" w:rsidRDefault="007645D5">
      <w:pPr>
        <w:numPr>
          <w:ilvl w:val="1"/>
          <w:numId w:val="6"/>
        </w:numPr>
        <w:spacing w:line="260" w:lineRule="auto"/>
        <w:ind w:left="840"/>
        <w:jc w:val="left"/>
        <w:rPr>
          <w:b/>
          <w:bCs/>
          <w:sz w:val="20"/>
          <w:szCs w:val="20"/>
        </w:rPr>
      </w:pPr>
      <w:r>
        <w:rPr>
          <w:rFonts w:hint="eastAsia"/>
          <w:b/>
          <w:bCs/>
          <w:sz w:val="20"/>
          <w:szCs w:val="20"/>
        </w:rPr>
        <w:t xml:space="preserve">Option 1: Introduce </w:t>
      </w:r>
      <w:r>
        <w:rPr>
          <w:rFonts w:hint="eastAsia"/>
          <w:b/>
          <w:bCs/>
          <w:i/>
          <w:iCs/>
          <w:sz w:val="20"/>
          <w:szCs w:val="20"/>
        </w:rPr>
        <w:t>UAC-AccessCategory1-SelectionAssistanceInfo-v16xy</w:t>
      </w:r>
      <w:r>
        <w:rPr>
          <w:rFonts w:hint="eastAsia"/>
          <w:b/>
          <w:bCs/>
          <w:sz w:val="20"/>
          <w:szCs w:val="20"/>
        </w:rPr>
        <w:t xml:space="preserve"> with value {a, b, c, notConfigured}.</w:t>
      </w:r>
    </w:p>
    <w:p w:rsidR="001A5D7C" w:rsidRDefault="007645D5">
      <w:pPr>
        <w:numPr>
          <w:ilvl w:val="1"/>
          <w:numId w:val="6"/>
        </w:numPr>
        <w:spacing w:line="260" w:lineRule="auto"/>
        <w:ind w:left="840"/>
        <w:jc w:val="left"/>
        <w:rPr>
          <w:b/>
          <w:bCs/>
          <w:sz w:val="20"/>
          <w:szCs w:val="20"/>
        </w:rPr>
      </w:pPr>
      <w:r>
        <w:rPr>
          <w:rFonts w:hint="eastAsia"/>
          <w:b/>
          <w:bCs/>
          <w:sz w:val="20"/>
          <w:szCs w:val="20"/>
        </w:rPr>
        <w:t xml:space="preserve">Option 2: Introduce </w:t>
      </w:r>
      <w:r>
        <w:rPr>
          <w:rFonts w:hint="eastAsia"/>
          <w:b/>
          <w:bCs/>
          <w:i/>
          <w:iCs/>
          <w:sz w:val="20"/>
          <w:szCs w:val="20"/>
        </w:rPr>
        <w:t>UAC-AccessCategory1-SelectionAssistanceInfoExt-v16xy</w:t>
      </w:r>
      <w:r>
        <w:rPr>
          <w:rFonts w:hint="eastAsia"/>
          <w:b/>
          <w:bCs/>
          <w:sz w:val="20"/>
          <w:szCs w:val="20"/>
        </w:rPr>
        <w:t xml:space="preserve"> with value </w:t>
      </w:r>
      <w:r>
        <w:rPr>
          <w:rFonts w:hint="eastAsia"/>
          <w:b/>
          <w:bCs/>
          <w:sz w:val="20"/>
          <w:szCs w:val="20"/>
        </w:rPr>
        <w:t>“</w:t>
      </w:r>
      <w:r>
        <w:rPr>
          <w:rFonts w:hint="eastAsia"/>
          <w:b/>
          <w:bCs/>
          <w:sz w:val="20"/>
          <w:szCs w:val="20"/>
        </w:rPr>
        <w:t>notConfigured</w:t>
      </w:r>
      <w:r>
        <w:rPr>
          <w:rFonts w:hint="eastAsia"/>
          <w:b/>
          <w:bCs/>
          <w:sz w:val="20"/>
          <w:szCs w:val="20"/>
        </w:rPr>
        <w:t>”</w:t>
      </w:r>
      <w:r>
        <w:rPr>
          <w:rFonts w:hint="eastAsia"/>
          <w:b/>
          <w:bCs/>
          <w:sz w:val="20"/>
          <w:szCs w:val="20"/>
        </w:rPr>
        <w:t xml:space="preserve">. </w:t>
      </w:r>
    </w:p>
    <w:p w:rsidR="001A5D7C" w:rsidRDefault="007645D5">
      <w:pPr>
        <w:numPr>
          <w:ilvl w:val="1"/>
          <w:numId w:val="6"/>
        </w:numPr>
        <w:spacing w:line="260" w:lineRule="auto"/>
        <w:ind w:left="840"/>
        <w:jc w:val="left"/>
        <w:rPr>
          <w:b/>
          <w:bCs/>
          <w:sz w:val="20"/>
          <w:szCs w:val="20"/>
        </w:rPr>
      </w:pPr>
      <w:r>
        <w:rPr>
          <w:rFonts w:hint="eastAsia"/>
          <w:b/>
          <w:bCs/>
          <w:sz w:val="20"/>
          <w:szCs w:val="20"/>
        </w:rPr>
        <w:t xml:space="preserve">Option 3: Introduce </w:t>
      </w:r>
      <w:r>
        <w:rPr>
          <w:rFonts w:hint="eastAsia"/>
          <w:b/>
          <w:bCs/>
          <w:i/>
          <w:iCs/>
          <w:sz w:val="20"/>
          <w:szCs w:val="20"/>
        </w:rPr>
        <w:t>individualPLMNList-v16xy</w:t>
      </w:r>
      <w:r>
        <w:rPr>
          <w:rFonts w:hint="eastAsia"/>
          <w:b/>
          <w:bCs/>
          <w:sz w:val="20"/>
          <w:szCs w:val="20"/>
        </w:rPr>
        <w:t xml:space="preserve"> in which a list of network index and the associated </w:t>
      </w:r>
      <w:r>
        <w:rPr>
          <w:rFonts w:hint="eastAsia"/>
          <w:b/>
          <w:bCs/>
          <w:i/>
          <w:iCs/>
          <w:sz w:val="20"/>
          <w:szCs w:val="20"/>
        </w:rPr>
        <w:t>UAC-AccessCategory1-SelectionAssistanceInfo</w:t>
      </w:r>
      <w:r>
        <w:rPr>
          <w:rFonts w:hint="eastAsia"/>
          <w:b/>
          <w:bCs/>
          <w:sz w:val="20"/>
          <w:szCs w:val="20"/>
        </w:rPr>
        <w:t xml:space="preserve"> are included.</w:t>
      </w:r>
    </w:p>
    <w:p w:rsidR="001A5D7C" w:rsidRDefault="007645D5">
      <w:pPr>
        <w:numPr>
          <w:ilvl w:val="1"/>
          <w:numId w:val="6"/>
        </w:numPr>
        <w:spacing w:line="260" w:lineRule="auto"/>
        <w:ind w:left="840"/>
        <w:jc w:val="left"/>
        <w:rPr>
          <w:b/>
          <w:bCs/>
          <w:sz w:val="20"/>
          <w:szCs w:val="20"/>
        </w:rPr>
      </w:pPr>
      <w:r>
        <w:rPr>
          <w:rFonts w:hint="eastAsia"/>
          <w:b/>
          <w:bCs/>
          <w:sz w:val="20"/>
          <w:szCs w:val="20"/>
        </w:rPr>
        <w:t>Option 4:</w:t>
      </w:r>
      <w:r>
        <w:rPr>
          <w:rFonts w:hint="eastAsia"/>
          <w:b/>
          <w:bCs/>
          <w:sz w:val="20"/>
          <w:szCs w:val="20"/>
        </w:rPr>
        <w:tab/>
        <w:t xml:space="preserve">Introduce </w:t>
      </w:r>
      <w:r>
        <w:rPr>
          <w:rFonts w:hint="eastAsia"/>
          <w:b/>
          <w:bCs/>
          <w:i/>
          <w:iCs/>
          <w:sz w:val="20"/>
          <w:szCs w:val="20"/>
        </w:rPr>
        <w:t>uac-AccessCategory1-SelectionAssistanceInfo-PresenceBitmap-r16</w:t>
      </w:r>
      <w:r>
        <w:rPr>
          <w:rFonts w:hint="eastAsia"/>
          <w:b/>
          <w:bCs/>
          <w:sz w:val="20"/>
          <w:szCs w:val="20"/>
        </w:rPr>
        <w:t xml:space="preserve"> to indicate whether the value (e.g. a, b or c) configured via </w:t>
      </w:r>
      <w:r>
        <w:rPr>
          <w:rFonts w:hint="eastAsia"/>
          <w:b/>
          <w:bCs/>
          <w:i/>
          <w:iCs/>
          <w:sz w:val="20"/>
          <w:szCs w:val="20"/>
        </w:rPr>
        <w:t>plmnCommon</w:t>
      </w:r>
      <w:r>
        <w:rPr>
          <w:rFonts w:hint="eastAsia"/>
          <w:b/>
          <w:bCs/>
          <w:sz w:val="20"/>
          <w:szCs w:val="20"/>
        </w:rPr>
        <w:t xml:space="preserve"> or </w:t>
      </w:r>
      <w:r>
        <w:rPr>
          <w:rFonts w:hint="eastAsia"/>
          <w:b/>
          <w:bCs/>
          <w:i/>
          <w:iCs/>
          <w:sz w:val="20"/>
          <w:szCs w:val="20"/>
        </w:rPr>
        <w:t>individualPLMN</w:t>
      </w:r>
      <w:r>
        <w:rPr>
          <w:rFonts w:hint="eastAsia"/>
          <w:b/>
          <w:bCs/>
          <w:sz w:val="20"/>
          <w:szCs w:val="20"/>
        </w:rPr>
        <w:t xml:space="preserve"> for each PLMN is valid or not.</w:t>
      </w:r>
    </w:p>
    <w:p w:rsidR="001A5D7C" w:rsidRDefault="007645D5">
      <w:pPr>
        <w:spacing w:line="260" w:lineRule="auto"/>
        <w:jc w:val="left"/>
        <w:rPr>
          <w:sz w:val="20"/>
          <w:szCs w:val="20"/>
        </w:rPr>
      </w:pPr>
      <w:r>
        <w:rPr>
          <w:rFonts w:hint="eastAsia"/>
          <w:b/>
          <w:bCs/>
          <w:sz w:val="20"/>
          <w:szCs w:val="20"/>
        </w:rPr>
        <w:t>Proposal 2: The same solution should be also applied in Access Category 1 handling for EUTRA connected to 5GC.</w:t>
      </w:r>
    </w:p>
    <w:p w:rsidR="001A5D7C" w:rsidRDefault="007645D5">
      <w:pPr>
        <w:spacing w:line="260" w:lineRule="auto"/>
        <w:jc w:val="left"/>
        <w:rPr>
          <w:sz w:val="20"/>
          <w:szCs w:val="20"/>
        </w:rPr>
      </w:pPr>
      <w:r>
        <w:rPr>
          <w:rFonts w:hint="eastAsia"/>
          <w:sz w:val="20"/>
          <w:szCs w:val="20"/>
        </w:rPr>
        <w:t xml:space="preserve">During the email discussion </w:t>
      </w:r>
      <w:r>
        <w:rPr>
          <w:sz w:val="20"/>
          <w:szCs w:val="20"/>
        </w:rPr>
        <w:t>[AT110-e] [076] [TEI16] R16 corrections to R15 (ZTE)</w:t>
      </w:r>
      <w:r>
        <w:rPr>
          <w:rFonts w:hint="eastAsia"/>
          <w:sz w:val="20"/>
          <w:szCs w:val="20"/>
        </w:rPr>
        <w:t>, a majority (5 out of 6) of companies prefer option 1 among all the four R16 solutions. Draft 36.331 and 38.331 CRs for option 1 and R15 solution have also been prepared for reference</w:t>
      </w:r>
      <w:r w:rsidR="0013679B">
        <w:rPr>
          <w:rFonts w:hint="eastAsia"/>
          <w:sz w:val="20"/>
          <w:szCs w:val="20"/>
        </w:rPr>
        <w:t xml:space="preserve"> </w:t>
      </w:r>
      <w:r>
        <w:rPr>
          <w:rFonts w:hint="eastAsia"/>
          <w:sz w:val="20"/>
          <w:szCs w:val="20"/>
        </w:rPr>
        <w:t>[2-</w:t>
      </w:r>
      <w:r w:rsidR="00D82852">
        <w:rPr>
          <w:rFonts w:hint="eastAsia"/>
          <w:sz w:val="20"/>
          <w:szCs w:val="20"/>
        </w:rPr>
        <w:t>5</w:t>
      </w:r>
      <w:r>
        <w:rPr>
          <w:rFonts w:hint="eastAsia"/>
          <w:sz w:val="20"/>
          <w:szCs w:val="20"/>
        </w:rPr>
        <w:t>].</w:t>
      </w:r>
    </w:p>
    <w:p w:rsidR="001A5D7C" w:rsidRDefault="007645D5">
      <w:pPr>
        <w:spacing w:line="260" w:lineRule="auto"/>
        <w:jc w:val="left"/>
        <w:rPr>
          <w:sz w:val="20"/>
          <w:szCs w:val="20"/>
        </w:rPr>
      </w:pPr>
      <w:r>
        <w:rPr>
          <w:rFonts w:hint="eastAsia"/>
          <w:sz w:val="20"/>
          <w:szCs w:val="20"/>
        </w:rPr>
        <w:t>Considering that the R15 solution will change the category selection behavior in NAS layer, an LS should be sent to CT1 to request changes in TS24.501</w:t>
      </w:r>
      <w:r w:rsidR="0013679B">
        <w:rPr>
          <w:rFonts w:hint="eastAsia"/>
          <w:sz w:val="20"/>
          <w:szCs w:val="20"/>
        </w:rPr>
        <w:t xml:space="preserve"> </w:t>
      </w:r>
      <w:r>
        <w:rPr>
          <w:rFonts w:hint="eastAsia"/>
          <w:sz w:val="20"/>
          <w:szCs w:val="20"/>
        </w:rPr>
        <w:t>[</w:t>
      </w:r>
      <w:r w:rsidR="00D82852">
        <w:rPr>
          <w:rFonts w:hint="eastAsia"/>
          <w:sz w:val="20"/>
          <w:szCs w:val="20"/>
        </w:rPr>
        <w:t>6</w:t>
      </w:r>
      <w:r>
        <w:rPr>
          <w:rFonts w:hint="eastAsia"/>
          <w:sz w:val="20"/>
          <w:szCs w:val="20"/>
        </w:rPr>
        <w:t>].</w:t>
      </w:r>
    </w:p>
    <w:p w:rsidR="001A5D7C" w:rsidRDefault="007645D5">
      <w:pPr>
        <w:spacing w:line="260" w:lineRule="auto"/>
        <w:jc w:val="left"/>
        <w:rPr>
          <w:b/>
          <w:bCs/>
          <w:sz w:val="20"/>
          <w:szCs w:val="20"/>
        </w:rPr>
      </w:pPr>
      <w:r>
        <w:rPr>
          <w:rFonts w:hint="eastAsia"/>
          <w:b/>
          <w:bCs/>
          <w:sz w:val="20"/>
          <w:szCs w:val="20"/>
        </w:rPr>
        <w:t>Proposal 3: If R15 solution is agreed, an LS should be sent to CT1 to request changes in Access Category 1 selection.</w:t>
      </w:r>
    </w:p>
    <w:p w:rsidR="001A5D7C" w:rsidRDefault="007645D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1A5D7C" w:rsidRDefault="007645D5">
      <w:pPr>
        <w:rPr>
          <w:sz w:val="20"/>
          <w:szCs w:val="20"/>
        </w:rPr>
      </w:pPr>
      <w:r>
        <w:rPr>
          <w:rFonts w:hint="eastAsia"/>
          <w:sz w:val="20"/>
          <w:szCs w:val="20"/>
        </w:rPr>
        <w:t>With the above analysis, we have the following conclusions and proposals:</w:t>
      </w:r>
    </w:p>
    <w:p w:rsidR="001A5D7C" w:rsidRDefault="007645D5">
      <w:pPr>
        <w:spacing w:line="260" w:lineRule="auto"/>
        <w:jc w:val="left"/>
        <w:rPr>
          <w:b/>
          <w:bCs/>
          <w:sz w:val="20"/>
          <w:szCs w:val="20"/>
        </w:rPr>
      </w:pPr>
      <w:r>
        <w:rPr>
          <w:rFonts w:hint="eastAsia"/>
          <w:b/>
          <w:bCs/>
          <w:sz w:val="20"/>
          <w:szCs w:val="20"/>
        </w:rPr>
        <w:lastRenderedPageBreak/>
        <w:t xml:space="preserve">Proposal 1: </w:t>
      </w:r>
      <w:r>
        <w:rPr>
          <w:b/>
          <w:bCs/>
          <w:sz w:val="20"/>
          <w:szCs w:val="20"/>
        </w:rPr>
        <w:t>Down select from the</w:t>
      </w:r>
      <w:r>
        <w:rPr>
          <w:rFonts w:hint="eastAsia"/>
          <w:b/>
          <w:bCs/>
          <w:sz w:val="20"/>
          <w:szCs w:val="20"/>
        </w:rPr>
        <w:t>R15 solution and R16</w:t>
      </w:r>
      <w:r>
        <w:rPr>
          <w:b/>
          <w:bCs/>
          <w:sz w:val="20"/>
          <w:szCs w:val="20"/>
        </w:rPr>
        <w:t xml:space="preserve"> </w:t>
      </w:r>
      <w:r>
        <w:rPr>
          <w:rFonts w:hint="eastAsia"/>
          <w:b/>
          <w:bCs/>
          <w:sz w:val="20"/>
          <w:szCs w:val="20"/>
        </w:rPr>
        <w:t>solutions</w:t>
      </w:r>
      <w:r>
        <w:rPr>
          <w:b/>
          <w:bCs/>
          <w:sz w:val="20"/>
          <w:szCs w:val="20"/>
        </w:rPr>
        <w:t xml:space="preserve"> </w:t>
      </w:r>
      <w:r>
        <w:rPr>
          <w:rFonts w:hint="eastAsia"/>
          <w:b/>
          <w:bCs/>
          <w:sz w:val="20"/>
          <w:szCs w:val="20"/>
        </w:rPr>
        <w:t xml:space="preserve">to allow more flexibility in network specific configuration on </w:t>
      </w:r>
      <w:r>
        <w:rPr>
          <w:rFonts w:hint="eastAsia"/>
          <w:b/>
          <w:bCs/>
          <w:i/>
          <w:iCs/>
          <w:sz w:val="20"/>
          <w:szCs w:val="20"/>
        </w:rPr>
        <w:t>uac-AccessCategory1-SelectionAssistanceInfo</w:t>
      </w:r>
      <w:r>
        <w:rPr>
          <w:rFonts w:hint="eastAsia"/>
          <w:b/>
          <w:bCs/>
          <w:sz w:val="20"/>
          <w:szCs w:val="20"/>
        </w:rPr>
        <w:t>:</w:t>
      </w:r>
    </w:p>
    <w:p w:rsidR="001A5D7C" w:rsidRDefault="007645D5">
      <w:pPr>
        <w:numPr>
          <w:ilvl w:val="0"/>
          <w:numId w:val="6"/>
        </w:numPr>
        <w:spacing w:line="260" w:lineRule="auto"/>
        <w:ind w:left="420"/>
        <w:jc w:val="left"/>
        <w:rPr>
          <w:b/>
          <w:bCs/>
          <w:sz w:val="20"/>
          <w:szCs w:val="20"/>
        </w:rPr>
      </w:pPr>
      <w:r>
        <w:rPr>
          <w:rFonts w:hint="eastAsia"/>
          <w:b/>
          <w:bCs/>
          <w:sz w:val="20"/>
          <w:szCs w:val="20"/>
        </w:rPr>
        <w:t xml:space="preserve">R15 solution: The AS layer forward </w:t>
      </w:r>
      <w:r>
        <w:rPr>
          <w:rFonts w:hint="eastAsia"/>
          <w:b/>
          <w:bCs/>
          <w:i/>
          <w:iCs/>
          <w:sz w:val="20"/>
          <w:szCs w:val="20"/>
        </w:rPr>
        <w:t>uac-AccessCategory1-SelectionAssistanceInfo</w:t>
      </w:r>
      <w:r>
        <w:rPr>
          <w:rFonts w:hint="eastAsia"/>
          <w:b/>
          <w:bCs/>
          <w:sz w:val="20"/>
          <w:szCs w:val="20"/>
        </w:rPr>
        <w:t xml:space="preserve"> along with the </w:t>
      </w:r>
      <w:r>
        <w:rPr>
          <w:rFonts w:hint="eastAsia"/>
          <w:b/>
          <w:bCs/>
          <w:i/>
          <w:iCs/>
          <w:sz w:val="20"/>
          <w:szCs w:val="20"/>
        </w:rPr>
        <w:t>uac-barringInfoSetIndex</w:t>
      </w:r>
      <w:r>
        <w:rPr>
          <w:rFonts w:hint="eastAsia"/>
          <w:b/>
          <w:bCs/>
          <w:sz w:val="20"/>
          <w:szCs w:val="20"/>
        </w:rPr>
        <w:t xml:space="preserve"> associated with Access Category 1, if present, to upper layers. The upper layer will select Access Category 1 for concerned UE when both </w:t>
      </w:r>
      <w:r>
        <w:rPr>
          <w:rFonts w:hint="eastAsia"/>
          <w:b/>
          <w:bCs/>
          <w:i/>
          <w:iCs/>
          <w:sz w:val="20"/>
          <w:szCs w:val="20"/>
        </w:rPr>
        <w:t xml:space="preserve">uac-AccessCategory1-SelectionAssistanceInfo </w:t>
      </w:r>
      <w:r>
        <w:rPr>
          <w:rFonts w:hint="eastAsia"/>
          <w:b/>
          <w:bCs/>
          <w:sz w:val="20"/>
          <w:szCs w:val="20"/>
        </w:rPr>
        <w:t>along with the</w:t>
      </w:r>
      <w:r>
        <w:rPr>
          <w:rFonts w:hint="eastAsia"/>
          <w:b/>
          <w:bCs/>
          <w:i/>
          <w:iCs/>
          <w:sz w:val="20"/>
          <w:szCs w:val="20"/>
        </w:rPr>
        <w:t xml:space="preserve"> uac-barringInfoSetIndex</w:t>
      </w:r>
      <w:r>
        <w:rPr>
          <w:rFonts w:hint="eastAsia"/>
          <w:b/>
          <w:bCs/>
          <w:sz w:val="20"/>
          <w:szCs w:val="20"/>
        </w:rPr>
        <w:t xml:space="preserve"> associated with Access Category 1 are provided.</w:t>
      </w:r>
    </w:p>
    <w:p w:rsidR="001A5D7C" w:rsidRDefault="007645D5">
      <w:pPr>
        <w:numPr>
          <w:ilvl w:val="0"/>
          <w:numId w:val="6"/>
        </w:numPr>
        <w:spacing w:line="260" w:lineRule="auto"/>
        <w:ind w:left="420"/>
        <w:jc w:val="left"/>
        <w:rPr>
          <w:b/>
          <w:bCs/>
          <w:sz w:val="20"/>
          <w:szCs w:val="20"/>
        </w:rPr>
      </w:pPr>
      <w:r>
        <w:rPr>
          <w:rFonts w:hint="eastAsia"/>
          <w:b/>
          <w:bCs/>
          <w:sz w:val="20"/>
          <w:szCs w:val="20"/>
        </w:rPr>
        <w:t xml:space="preserve">R16 solution: </w:t>
      </w:r>
    </w:p>
    <w:p w:rsidR="001A5D7C" w:rsidRDefault="007645D5">
      <w:pPr>
        <w:numPr>
          <w:ilvl w:val="1"/>
          <w:numId w:val="6"/>
        </w:numPr>
        <w:spacing w:line="260" w:lineRule="auto"/>
        <w:ind w:left="840"/>
        <w:jc w:val="left"/>
        <w:rPr>
          <w:b/>
          <w:bCs/>
          <w:sz w:val="20"/>
          <w:szCs w:val="20"/>
        </w:rPr>
      </w:pPr>
      <w:r>
        <w:rPr>
          <w:rFonts w:hint="eastAsia"/>
          <w:b/>
          <w:bCs/>
          <w:sz w:val="20"/>
          <w:szCs w:val="20"/>
        </w:rPr>
        <w:t xml:space="preserve">Option 1: Introduce </w:t>
      </w:r>
      <w:r>
        <w:rPr>
          <w:rFonts w:hint="eastAsia"/>
          <w:b/>
          <w:bCs/>
          <w:i/>
          <w:iCs/>
          <w:sz w:val="20"/>
          <w:szCs w:val="20"/>
        </w:rPr>
        <w:t>UAC-AccessCategory1-SelectionAssistanceInfo-v16xy</w:t>
      </w:r>
      <w:r>
        <w:rPr>
          <w:rFonts w:hint="eastAsia"/>
          <w:b/>
          <w:bCs/>
          <w:sz w:val="20"/>
          <w:szCs w:val="20"/>
        </w:rPr>
        <w:t xml:space="preserve"> with value {a, b, c, null}.</w:t>
      </w:r>
    </w:p>
    <w:p w:rsidR="001A5D7C" w:rsidRDefault="007645D5">
      <w:pPr>
        <w:numPr>
          <w:ilvl w:val="1"/>
          <w:numId w:val="6"/>
        </w:numPr>
        <w:spacing w:line="260" w:lineRule="auto"/>
        <w:ind w:left="840"/>
        <w:jc w:val="left"/>
        <w:rPr>
          <w:b/>
          <w:bCs/>
          <w:sz w:val="20"/>
          <w:szCs w:val="20"/>
        </w:rPr>
      </w:pPr>
      <w:r>
        <w:rPr>
          <w:rFonts w:hint="eastAsia"/>
          <w:b/>
          <w:bCs/>
          <w:sz w:val="20"/>
          <w:szCs w:val="20"/>
        </w:rPr>
        <w:t xml:space="preserve">Option 2: Introduce </w:t>
      </w:r>
      <w:r>
        <w:rPr>
          <w:rFonts w:hint="eastAsia"/>
          <w:b/>
          <w:bCs/>
          <w:i/>
          <w:iCs/>
          <w:sz w:val="20"/>
          <w:szCs w:val="20"/>
        </w:rPr>
        <w:t>UAC-AccessCategory1-SelectionAssistanceInfoExt-v16xy</w:t>
      </w:r>
      <w:r>
        <w:rPr>
          <w:rFonts w:hint="eastAsia"/>
          <w:b/>
          <w:bCs/>
          <w:sz w:val="20"/>
          <w:szCs w:val="20"/>
        </w:rPr>
        <w:t xml:space="preserve"> with value </w:t>
      </w:r>
      <w:r>
        <w:rPr>
          <w:rFonts w:hint="eastAsia"/>
          <w:b/>
          <w:bCs/>
          <w:sz w:val="20"/>
          <w:szCs w:val="20"/>
        </w:rPr>
        <w:t>“</w:t>
      </w:r>
      <w:r>
        <w:rPr>
          <w:rFonts w:hint="eastAsia"/>
          <w:b/>
          <w:bCs/>
          <w:sz w:val="20"/>
          <w:szCs w:val="20"/>
        </w:rPr>
        <w:t>null</w:t>
      </w:r>
      <w:r>
        <w:rPr>
          <w:rFonts w:hint="eastAsia"/>
          <w:b/>
          <w:bCs/>
          <w:sz w:val="20"/>
          <w:szCs w:val="20"/>
        </w:rPr>
        <w:t>”</w:t>
      </w:r>
      <w:r>
        <w:rPr>
          <w:rFonts w:hint="eastAsia"/>
          <w:b/>
          <w:bCs/>
          <w:sz w:val="20"/>
          <w:szCs w:val="20"/>
        </w:rPr>
        <w:t xml:space="preserve">. </w:t>
      </w:r>
    </w:p>
    <w:p w:rsidR="001A5D7C" w:rsidRDefault="007645D5">
      <w:pPr>
        <w:numPr>
          <w:ilvl w:val="1"/>
          <w:numId w:val="6"/>
        </w:numPr>
        <w:spacing w:line="260" w:lineRule="auto"/>
        <w:ind w:left="840"/>
        <w:jc w:val="left"/>
        <w:rPr>
          <w:b/>
          <w:bCs/>
          <w:sz w:val="20"/>
          <w:szCs w:val="20"/>
        </w:rPr>
      </w:pPr>
      <w:r>
        <w:rPr>
          <w:rFonts w:hint="eastAsia"/>
          <w:b/>
          <w:bCs/>
          <w:sz w:val="20"/>
          <w:szCs w:val="20"/>
        </w:rPr>
        <w:t xml:space="preserve">Option 3: Introduce </w:t>
      </w:r>
      <w:r>
        <w:rPr>
          <w:rFonts w:hint="eastAsia"/>
          <w:b/>
          <w:bCs/>
          <w:i/>
          <w:iCs/>
          <w:sz w:val="20"/>
          <w:szCs w:val="20"/>
        </w:rPr>
        <w:t>individualPLMNList-v16xy</w:t>
      </w:r>
      <w:r>
        <w:rPr>
          <w:rFonts w:hint="eastAsia"/>
          <w:b/>
          <w:bCs/>
          <w:sz w:val="20"/>
          <w:szCs w:val="20"/>
        </w:rPr>
        <w:t xml:space="preserve"> in which a list of network index and the associated </w:t>
      </w:r>
      <w:r>
        <w:rPr>
          <w:rFonts w:hint="eastAsia"/>
          <w:b/>
          <w:bCs/>
          <w:i/>
          <w:iCs/>
          <w:sz w:val="20"/>
          <w:szCs w:val="20"/>
        </w:rPr>
        <w:t>UAC-AccessCategory1-SelectionAssistanceInfo</w:t>
      </w:r>
      <w:r>
        <w:rPr>
          <w:rFonts w:hint="eastAsia"/>
          <w:b/>
          <w:bCs/>
          <w:sz w:val="20"/>
          <w:szCs w:val="20"/>
        </w:rPr>
        <w:t xml:space="preserve"> are included.</w:t>
      </w:r>
    </w:p>
    <w:p w:rsidR="001A5D7C" w:rsidRDefault="007645D5">
      <w:pPr>
        <w:numPr>
          <w:ilvl w:val="1"/>
          <w:numId w:val="6"/>
        </w:numPr>
        <w:spacing w:line="260" w:lineRule="auto"/>
        <w:ind w:left="840"/>
        <w:jc w:val="left"/>
        <w:rPr>
          <w:b/>
          <w:bCs/>
          <w:sz w:val="20"/>
          <w:szCs w:val="20"/>
        </w:rPr>
      </w:pPr>
      <w:r>
        <w:rPr>
          <w:rFonts w:hint="eastAsia"/>
          <w:b/>
          <w:bCs/>
          <w:sz w:val="20"/>
          <w:szCs w:val="20"/>
        </w:rPr>
        <w:t>Option 4:</w:t>
      </w:r>
      <w:r>
        <w:rPr>
          <w:rFonts w:hint="eastAsia"/>
          <w:b/>
          <w:bCs/>
          <w:sz w:val="20"/>
          <w:szCs w:val="20"/>
        </w:rPr>
        <w:tab/>
        <w:t xml:space="preserve">Introduce </w:t>
      </w:r>
      <w:r>
        <w:rPr>
          <w:rFonts w:hint="eastAsia"/>
          <w:b/>
          <w:bCs/>
          <w:i/>
          <w:iCs/>
          <w:sz w:val="20"/>
          <w:szCs w:val="20"/>
        </w:rPr>
        <w:t>uac-AccessCategory1-SelectionAssistanceInfo-PresenceBitmap-r16</w:t>
      </w:r>
      <w:r>
        <w:rPr>
          <w:rFonts w:hint="eastAsia"/>
          <w:b/>
          <w:bCs/>
          <w:sz w:val="20"/>
          <w:szCs w:val="20"/>
        </w:rPr>
        <w:t xml:space="preserve"> to indicate whether the value (e.g. a, b or c) configured via </w:t>
      </w:r>
      <w:r>
        <w:rPr>
          <w:rFonts w:hint="eastAsia"/>
          <w:b/>
          <w:bCs/>
          <w:i/>
          <w:iCs/>
          <w:sz w:val="20"/>
          <w:szCs w:val="20"/>
        </w:rPr>
        <w:t>plmnCommon</w:t>
      </w:r>
      <w:r>
        <w:rPr>
          <w:rFonts w:hint="eastAsia"/>
          <w:b/>
          <w:bCs/>
          <w:sz w:val="20"/>
          <w:szCs w:val="20"/>
        </w:rPr>
        <w:t xml:space="preserve"> or </w:t>
      </w:r>
      <w:r>
        <w:rPr>
          <w:rFonts w:hint="eastAsia"/>
          <w:b/>
          <w:bCs/>
          <w:i/>
          <w:iCs/>
          <w:sz w:val="20"/>
          <w:szCs w:val="20"/>
        </w:rPr>
        <w:t>individualPLMN</w:t>
      </w:r>
      <w:r>
        <w:rPr>
          <w:rFonts w:hint="eastAsia"/>
          <w:b/>
          <w:bCs/>
          <w:sz w:val="20"/>
          <w:szCs w:val="20"/>
        </w:rPr>
        <w:t xml:space="preserve"> for each PLMN is valid or not.</w:t>
      </w:r>
    </w:p>
    <w:p w:rsidR="001A5D7C" w:rsidRDefault="007645D5">
      <w:pPr>
        <w:spacing w:line="260" w:lineRule="auto"/>
        <w:jc w:val="left"/>
        <w:rPr>
          <w:b/>
          <w:bCs/>
          <w:sz w:val="20"/>
          <w:szCs w:val="20"/>
        </w:rPr>
      </w:pPr>
      <w:r>
        <w:rPr>
          <w:rFonts w:hint="eastAsia"/>
          <w:b/>
          <w:bCs/>
          <w:sz w:val="20"/>
          <w:szCs w:val="20"/>
        </w:rPr>
        <w:t>Proposal 2: The same solution should be also applied in Access Category 1 handling for EUTRA connected to 5GC.</w:t>
      </w:r>
    </w:p>
    <w:p w:rsidR="001A5D7C" w:rsidRDefault="007645D5">
      <w:pPr>
        <w:spacing w:line="260" w:lineRule="auto"/>
        <w:jc w:val="left"/>
        <w:rPr>
          <w:b/>
          <w:bCs/>
          <w:sz w:val="20"/>
          <w:szCs w:val="20"/>
        </w:rPr>
      </w:pPr>
      <w:r>
        <w:rPr>
          <w:rFonts w:hint="eastAsia"/>
          <w:b/>
          <w:bCs/>
          <w:sz w:val="20"/>
          <w:szCs w:val="20"/>
        </w:rPr>
        <w:t>Proposal 3: If R15 solution is agreed, an LS should be sent to CT1 to request changes in Access Category 1 selection</w:t>
      </w:r>
      <w:r w:rsidR="00B447EF">
        <w:rPr>
          <w:rFonts w:hint="eastAsia"/>
          <w:b/>
          <w:bCs/>
          <w:sz w:val="20"/>
          <w:szCs w:val="20"/>
        </w:rPr>
        <w:t xml:space="preserve"> </w:t>
      </w:r>
      <w:r w:rsidR="00B447EF" w:rsidRPr="00B447EF">
        <w:rPr>
          <w:rFonts w:hint="eastAsia"/>
          <w:b/>
          <w:bCs/>
          <w:sz w:val="20"/>
          <w:szCs w:val="20"/>
        </w:rPr>
        <w:t>[6]</w:t>
      </w:r>
      <w:r>
        <w:rPr>
          <w:rFonts w:hint="eastAsia"/>
          <w:b/>
          <w:bCs/>
          <w:sz w:val="20"/>
          <w:szCs w:val="20"/>
        </w:rPr>
        <w:t>.</w:t>
      </w:r>
    </w:p>
    <w:p w:rsidR="001A5D7C" w:rsidRDefault="007645D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1A5D7C" w:rsidRDefault="007645D5">
      <w:pPr>
        <w:pStyle w:val="ListParagraph"/>
        <w:numPr>
          <w:ilvl w:val="0"/>
          <w:numId w:val="7"/>
        </w:numPr>
        <w:spacing w:line="260" w:lineRule="auto"/>
        <w:ind w:firstLineChars="0"/>
        <w:jc w:val="left"/>
        <w:rPr>
          <w:sz w:val="20"/>
          <w:szCs w:val="20"/>
        </w:rPr>
      </w:pPr>
      <w:r>
        <w:rPr>
          <w:rFonts w:hint="eastAsia"/>
          <w:sz w:val="20"/>
          <w:szCs w:val="20"/>
        </w:rPr>
        <w:t>Draft_R2-20XXXXX Offline076-[TEI16] R16 corrections to R15_v12_Summary for Phase 1</w:t>
      </w:r>
    </w:p>
    <w:p w:rsidR="00F651C1" w:rsidRPr="00F651C1" w:rsidRDefault="00F651C1" w:rsidP="00F651C1">
      <w:pPr>
        <w:pStyle w:val="ListParagraph"/>
        <w:numPr>
          <w:ilvl w:val="0"/>
          <w:numId w:val="7"/>
        </w:numPr>
        <w:spacing w:line="260" w:lineRule="auto"/>
        <w:ind w:firstLineChars="0"/>
        <w:jc w:val="left"/>
        <w:rPr>
          <w:sz w:val="20"/>
          <w:szCs w:val="20"/>
        </w:rPr>
      </w:pPr>
      <w:r w:rsidRPr="00F651C1">
        <w:rPr>
          <w:sz w:val="20"/>
          <w:szCs w:val="20"/>
        </w:rPr>
        <w:t>R2-2007406</w:t>
      </w:r>
      <w:r w:rsidRPr="007E3CD1">
        <w:rPr>
          <w:sz w:val="20"/>
          <w:szCs w:val="20"/>
        </w:rPr>
        <w:t>_draft CR on network specific uac-AccessCategory1-SelectionAssistanceInfo in TS38.331-R15 solution</w:t>
      </w:r>
    </w:p>
    <w:p w:rsidR="001A5D7C" w:rsidRDefault="00F651C1" w:rsidP="00F651C1">
      <w:pPr>
        <w:pStyle w:val="ListParagraph"/>
        <w:numPr>
          <w:ilvl w:val="0"/>
          <w:numId w:val="7"/>
        </w:numPr>
        <w:spacing w:line="260" w:lineRule="auto"/>
        <w:ind w:firstLineChars="0"/>
        <w:jc w:val="left"/>
        <w:rPr>
          <w:sz w:val="20"/>
          <w:szCs w:val="20"/>
        </w:rPr>
      </w:pPr>
      <w:r w:rsidRPr="00F651C1">
        <w:rPr>
          <w:sz w:val="20"/>
          <w:szCs w:val="20"/>
        </w:rPr>
        <w:t>R2-2007407</w:t>
      </w:r>
      <w:r w:rsidR="007E3CD1" w:rsidRPr="007E3CD1">
        <w:rPr>
          <w:sz w:val="20"/>
          <w:szCs w:val="20"/>
        </w:rPr>
        <w:t>_draft CR on network specific uac-AccessCategory1-SelectionAssistanceInfo in TS36.331-R15 solution</w:t>
      </w:r>
    </w:p>
    <w:p w:rsidR="00EB03C9" w:rsidRPr="00EB03C9" w:rsidRDefault="00EB03C9" w:rsidP="00EB03C9">
      <w:pPr>
        <w:pStyle w:val="ListParagraph"/>
        <w:numPr>
          <w:ilvl w:val="0"/>
          <w:numId w:val="7"/>
        </w:numPr>
        <w:spacing w:line="260" w:lineRule="auto"/>
        <w:ind w:firstLineChars="0"/>
        <w:jc w:val="left"/>
        <w:rPr>
          <w:sz w:val="20"/>
          <w:szCs w:val="20"/>
        </w:rPr>
      </w:pPr>
      <w:r w:rsidRPr="00EB03C9">
        <w:rPr>
          <w:sz w:val="20"/>
          <w:szCs w:val="20"/>
        </w:rPr>
        <w:t>R2-2007408</w:t>
      </w:r>
      <w:r w:rsidRPr="007E3CD1">
        <w:rPr>
          <w:sz w:val="20"/>
          <w:szCs w:val="20"/>
        </w:rPr>
        <w:t>_draft CR on network specific uac-AccessCategory1-SelectionAssistanceInfo in TS38.331-R16 solution</w:t>
      </w:r>
    </w:p>
    <w:p w:rsidR="007E3CD1" w:rsidRDefault="00EB03C9" w:rsidP="00EB03C9">
      <w:pPr>
        <w:pStyle w:val="ListParagraph"/>
        <w:numPr>
          <w:ilvl w:val="0"/>
          <w:numId w:val="7"/>
        </w:numPr>
        <w:spacing w:line="260" w:lineRule="auto"/>
        <w:ind w:firstLineChars="0"/>
        <w:jc w:val="left"/>
        <w:rPr>
          <w:sz w:val="20"/>
          <w:szCs w:val="20"/>
        </w:rPr>
      </w:pPr>
      <w:r w:rsidRPr="00EB03C9">
        <w:rPr>
          <w:sz w:val="20"/>
          <w:szCs w:val="20"/>
        </w:rPr>
        <w:t>R2-2007409</w:t>
      </w:r>
      <w:r w:rsidR="007E3CD1" w:rsidRPr="007E3CD1">
        <w:rPr>
          <w:sz w:val="20"/>
          <w:szCs w:val="20"/>
        </w:rPr>
        <w:t>_draft CR on network specific uac-AccessCategory1-SelectionAssistanceInfo in TS36.331-R16 solution</w:t>
      </w:r>
    </w:p>
    <w:p w:rsidR="00D82852" w:rsidRDefault="0079264B" w:rsidP="0079264B">
      <w:pPr>
        <w:pStyle w:val="ListParagraph"/>
        <w:numPr>
          <w:ilvl w:val="0"/>
          <w:numId w:val="7"/>
        </w:numPr>
        <w:spacing w:line="260" w:lineRule="auto"/>
        <w:ind w:firstLineChars="0"/>
        <w:jc w:val="left"/>
        <w:rPr>
          <w:sz w:val="20"/>
          <w:szCs w:val="20"/>
        </w:rPr>
      </w:pPr>
      <w:r w:rsidRPr="0079264B">
        <w:rPr>
          <w:sz w:val="20"/>
          <w:szCs w:val="20"/>
        </w:rPr>
        <w:t>R2-2007410</w:t>
      </w:r>
      <w:r w:rsidR="00A31E60" w:rsidRPr="007E3CD1">
        <w:rPr>
          <w:sz w:val="20"/>
          <w:szCs w:val="20"/>
        </w:rPr>
        <w:t>_</w:t>
      </w:r>
      <w:r w:rsidR="00E66041" w:rsidRPr="00E66041">
        <w:rPr>
          <w:sz w:val="20"/>
          <w:szCs w:val="20"/>
        </w:rPr>
        <w:t>[Draft] LS on UAC Access Category 1 selection</w:t>
      </w:r>
    </w:p>
    <w:sectPr w:rsidR="00D82852">
      <w:headerReference w:type="default" r:id="rId10"/>
      <w:footerReference w:type="even"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192B" w:rsidRDefault="00CF192B">
      <w:pPr>
        <w:spacing w:after="0" w:line="240" w:lineRule="auto"/>
      </w:pPr>
      <w:r>
        <w:separator/>
      </w:r>
    </w:p>
  </w:endnote>
  <w:endnote w:type="continuationSeparator" w:id="0">
    <w:p w:rsidR="00CF192B" w:rsidRDefault="00CF19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D7C" w:rsidRDefault="007645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A5D7C" w:rsidRDefault="001A5D7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D7C" w:rsidRDefault="001A5D7C">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192B" w:rsidRDefault="00CF192B">
      <w:pPr>
        <w:spacing w:after="0" w:line="240" w:lineRule="auto"/>
      </w:pPr>
      <w:r>
        <w:separator/>
      </w:r>
    </w:p>
  </w:footnote>
  <w:footnote w:type="continuationSeparator" w:id="0">
    <w:p w:rsidR="00CF192B" w:rsidRDefault="00CF19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D7C" w:rsidRDefault="001A5D7C">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411874A"/>
    <w:multiLevelType w:val="singleLevel"/>
    <w:tmpl w:val="B411874A"/>
    <w:lvl w:ilvl="0">
      <w:start w:val="1"/>
      <w:numFmt w:val="bullet"/>
      <w:lvlText w:val=""/>
      <w:lvlJc w:val="left"/>
      <w:pPr>
        <w:tabs>
          <w:tab w:val="left" w:pos="-420"/>
        </w:tabs>
        <w:ind w:left="0" w:hanging="420"/>
      </w:pPr>
      <w:rPr>
        <w:rFonts w:ascii="Wingdings" w:hAnsi="Wingdings" w:hint="default"/>
      </w:rPr>
    </w:lvl>
  </w:abstractNum>
  <w:abstractNum w:abstractNumId="1">
    <w:nsid w:val="DB321BBA"/>
    <w:multiLevelType w:val="singleLevel"/>
    <w:tmpl w:val="DB321BBA"/>
    <w:lvl w:ilvl="0">
      <w:start w:val="1"/>
      <w:numFmt w:val="bullet"/>
      <w:lvlText w:val=""/>
      <w:lvlJc w:val="left"/>
      <w:pPr>
        <w:ind w:left="420" w:hanging="420"/>
      </w:pPr>
      <w:rPr>
        <w:rFonts w:ascii="Wingdings" w:hAnsi="Wingdings" w:hint="default"/>
      </w:rPr>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7A23B9C6"/>
    <w:multiLevelType w:val="multilevel"/>
    <w:tmpl w:val="7A23B9C6"/>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840"/>
        </w:tabs>
        <w:ind w:left="420" w:hanging="420"/>
      </w:pPr>
      <w:rPr>
        <w:rFonts w:ascii="Wingdings" w:hAnsi="Wingdings" w:hint="default"/>
      </w:rPr>
    </w:lvl>
    <w:lvl w:ilvl="2">
      <w:start w:val="1"/>
      <w:numFmt w:val="bullet"/>
      <w:lvlText w:val=""/>
      <w:lvlJc w:val="left"/>
      <w:pPr>
        <w:tabs>
          <w:tab w:val="left" w:pos="1260"/>
        </w:tabs>
        <w:ind w:left="840" w:hanging="420"/>
      </w:pPr>
      <w:rPr>
        <w:rFonts w:ascii="Wingdings" w:hAnsi="Wingdings" w:hint="default"/>
      </w:rPr>
    </w:lvl>
    <w:lvl w:ilvl="3">
      <w:start w:val="1"/>
      <w:numFmt w:val="bullet"/>
      <w:lvlText w:val=""/>
      <w:lvlJc w:val="left"/>
      <w:pPr>
        <w:tabs>
          <w:tab w:val="left" w:pos="1680"/>
        </w:tabs>
        <w:ind w:left="1260" w:hanging="420"/>
      </w:pPr>
      <w:rPr>
        <w:rFonts w:ascii="Wingdings" w:hAnsi="Wingdings" w:hint="default"/>
      </w:rPr>
    </w:lvl>
    <w:lvl w:ilvl="4">
      <w:start w:val="1"/>
      <w:numFmt w:val="bullet"/>
      <w:lvlText w:val=""/>
      <w:lvlJc w:val="left"/>
      <w:pPr>
        <w:tabs>
          <w:tab w:val="left" w:pos="2100"/>
        </w:tabs>
        <w:ind w:left="1680" w:hanging="420"/>
      </w:pPr>
      <w:rPr>
        <w:rFonts w:ascii="Wingdings" w:hAnsi="Wingdings" w:hint="default"/>
      </w:rPr>
    </w:lvl>
    <w:lvl w:ilvl="5">
      <w:start w:val="1"/>
      <w:numFmt w:val="bullet"/>
      <w:lvlText w:val=""/>
      <w:lvlJc w:val="left"/>
      <w:pPr>
        <w:tabs>
          <w:tab w:val="left" w:pos="2520"/>
        </w:tabs>
        <w:ind w:left="2100" w:hanging="420"/>
      </w:pPr>
      <w:rPr>
        <w:rFonts w:ascii="Wingdings" w:hAnsi="Wingdings" w:hint="default"/>
      </w:rPr>
    </w:lvl>
    <w:lvl w:ilvl="6">
      <w:start w:val="1"/>
      <w:numFmt w:val="bullet"/>
      <w:lvlText w:val=""/>
      <w:lvlJc w:val="left"/>
      <w:pPr>
        <w:tabs>
          <w:tab w:val="left" w:pos="2940"/>
        </w:tabs>
        <w:ind w:left="2520" w:hanging="420"/>
      </w:pPr>
      <w:rPr>
        <w:rFonts w:ascii="Wingdings" w:hAnsi="Wingdings" w:hint="default"/>
      </w:rPr>
    </w:lvl>
    <w:lvl w:ilvl="7">
      <w:start w:val="1"/>
      <w:numFmt w:val="bullet"/>
      <w:lvlText w:val=""/>
      <w:lvlJc w:val="left"/>
      <w:pPr>
        <w:tabs>
          <w:tab w:val="left" w:pos="3360"/>
        </w:tabs>
        <w:ind w:left="2940" w:hanging="420"/>
      </w:pPr>
      <w:rPr>
        <w:rFonts w:ascii="Wingdings" w:hAnsi="Wingdings" w:hint="default"/>
      </w:rPr>
    </w:lvl>
    <w:lvl w:ilvl="8">
      <w:start w:val="1"/>
      <w:numFmt w:val="bullet"/>
      <w:lvlText w:val=""/>
      <w:lvlJc w:val="left"/>
      <w:pPr>
        <w:tabs>
          <w:tab w:val="left" w:pos="3780"/>
        </w:tabs>
        <w:ind w:left="3360" w:hanging="420"/>
      </w:pPr>
      <w:rPr>
        <w:rFonts w:ascii="Wingdings" w:hAnsi="Wingdings" w:hint="default"/>
      </w:rPr>
    </w:lvl>
  </w:abstractNum>
  <w:num w:numId="1">
    <w:abstractNumId w:val="2"/>
  </w:num>
  <w:num w:numId="2">
    <w:abstractNumId w:val="5"/>
  </w:num>
  <w:num w:numId="3">
    <w:abstractNumId w:val="3"/>
  </w:num>
  <w:num w:numId="4">
    <w:abstractNumId w:val="1"/>
  </w:num>
  <w:num w:numId="5">
    <w:abstractNumId w:val="0"/>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5D4C"/>
    <w:rsid w:val="000C7A47"/>
    <w:rsid w:val="000C7F88"/>
    <w:rsid w:val="000C7FC7"/>
    <w:rsid w:val="000D18C5"/>
    <w:rsid w:val="000D2BF9"/>
    <w:rsid w:val="000D435C"/>
    <w:rsid w:val="000E1125"/>
    <w:rsid w:val="000E1993"/>
    <w:rsid w:val="000E3B8A"/>
    <w:rsid w:val="000F0A7B"/>
    <w:rsid w:val="000F1372"/>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0059"/>
    <w:rsid w:val="00131F75"/>
    <w:rsid w:val="0013288E"/>
    <w:rsid w:val="00134275"/>
    <w:rsid w:val="0013534D"/>
    <w:rsid w:val="0013679B"/>
    <w:rsid w:val="00137B0E"/>
    <w:rsid w:val="00137D4E"/>
    <w:rsid w:val="001413B6"/>
    <w:rsid w:val="00141835"/>
    <w:rsid w:val="00145AFF"/>
    <w:rsid w:val="00147740"/>
    <w:rsid w:val="00150BAB"/>
    <w:rsid w:val="00156452"/>
    <w:rsid w:val="00160537"/>
    <w:rsid w:val="00160A40"/>
    <w:rsid w:val="001627D9"/>
    <w:rsid w:val="00170C6A"/>
    <w:rsid w:val="00171FF9"/>
    <w:rsid w:val="0017245C"/>
    <w:rsid w:val="00175874"/>
    <w:rsid w:val="001767E6"/>
    <w:rsid w:val="00176AC2"/>
    <w:rsid w:val="001802FB"/>
    <w:rsid w:val="001806A8"/>
    <w:rsid w:val="00180983"/>
    <w:rsid w:val="0018310D"/>
    <w:rsid w:val="00184250"/>
    <w:rsid w:val="00187FEF"/>
    <w:rsid w:val="00190A8D"/>
    <w:rsid w:val="0019547D"/>
    <w:rsid w:val="00195E1F"/>
    <w:rsid w:val="00196645"/>
    <w:rsid w:val="00197997"/>
    <w:rsid w:val="001A384E"/>
    <w:rsid w:val="001A4015"/>
    <w:rsid w:val="001A5D7C"/>
    <w:rsid w:val="001A6AFD"/>
    <w:rsid w:val="001B21A1"/>
    <w:rsid w:val="001B337C"/>
    <w:rsid w:val="001B5AE5"/>
    <w:rsid w:val="001B6518"/>
    <w:rsid w:val="001B7027"/>
    <w:rsid w:val="001B7C67"/>
    <w:rsid w:val="001C0CED"/>
    <w:rsid w:val="001C1105"/>
    <w:rsid w:val="001C17C6"/>
    <w:rsid w:val="001C22DE"/>
    <w:rsid w:val="001C2425"/>
    <w:rsid w:val="001C3C4C"/>
    <w:rsid w:val="001C7F10"/>
    <w:rsid w:val="001D2914"/>
    <w:rsid w:val="001D2FB0"/>
    <w:rsid w:val="001E0341"/>
    <w:rsid w:val="001E1C36"/>
    <w:rsid w:val="001E3D8C"/>
    <w:rsid w:val="001E43EF"/>
    <w:rsid w:val="001E44CD"/>
    <w:rsid w:val="001E6F40"/>
    <w:rsid w:val="001F103C"/>
    <w:rsid w:val="001F31F0"/>
    <w:rsid w:val="001F3DF5"/>
    <w:rsid w:val="001F4346"/>
    <w:rsid w:val="00201FFE"/>
    <w:rsid w:val="00202C4B"/>
    <w:rsid w:val="00203774"/>
    <w:rsid w:val="00203B88"/>
    <w:rsid w:val="00205321"/>
    <w:rsid w:val="00206380"/>
    <w:rsid w:val="00207861"/>
    <w:rsid w:val="002155FA"/>
    <w:rsid w:val="002176DE"/>
    <w:rsid w:val="0022059B"/>
    <w:rsid w:val="00220834"/>
    <w:rsid w:val="00223B64"/>
    <w:rsid w:val="0023029F"/>
    <w:rsid w:val="00231281"/>
    <w:rsid w:val="00231DC2"/>
    <w:rsid w:val="00232A02"/>
    <w:rsid w:val="002333B7"/>
    <w:rsid w:val="002344F2"/>
    <w:rsid w:val="002368E4"/>
    <w:rsid w:val="00236F8F"/>
    <w:rsid w:val="00241832"/>
    <w:rsid w:val="00244D42"/>
    <w:rsid w:val="00245149"/>
    <w:rsid w:val="00246E22"/>
    <w:rsid w:val="00246FFA"/>
    <w:rsid w:val="00247076"/>
    <w:rsid w:val="00252B94"/>
    <w:rsid w:val="00255E19"/>
    <w:rsid w:val="0025653A"/>
    <w:rsid w:val="00256C2E"/>
    <w:rsid w:val="00257233"/>
    <w:rsid w:val="00257421"/>
    <w:rsid w:val="00260716"/>
    <w:rsid w:val="0026193E"/>
    <w:rsid w:val="00261A9C"/>
    <w:rsid w:val="00261E11"/>
    <w:rsid w:val="00262518"/>
    <w:rsid w:val="00267D0B"/>
    <w:rsid w:val="00270A1C"/>
    <w:rsid w:val="002716E8"/>
    <w:rsid w:val="00271ED8"/>
    <w:rsid w:val="002724B9"/>
    <w:rsid w:val="002730ED"/>
    <w:rsid w:val="0027675D"/>
    <w:rsid w:val="00281718"/>
    <w:rsid w:val="002854AD"/>
    <w:rsid w:val="002855D0"/>
    <w:rsid w:val="00290E18"/>
    <w:rsid w:val="00291D54"/>
    <w:rsid w:val="00293A6E"/>
    <w:rsid w:val="00296302"/>
    <w:rsid w:val="00297A88"/>
    <w:rsid w:val="002A66AB"/>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1163"/>
    <w:rsid w:val="002F12B3"/>
    <w:rsid w:val="002F2924"/>
    <w:rsid w:val="002F3161"/>
    <w:rsid w:val="002F5517"/>
    <w:rsid w:val="002F7AA9"/>
    <w:rsid w:val="003031CE"/>
    <w:rsid w:val="00305358"/>
    <w:rsid w:val="0030650B"/>
    <w:rsid w:val="003110B2"/>
    <w:rsid w:val="00312C1A"/>
    <w:rsid w:val="00312DD1"/>
    <w:rsid w:val="00313308"/>
    <w:rsid w:val="003139D3"/>
    <w:rsid w:val="003144CA"/>
    <w:rsid w:val="003171FD"/>
    <w:rsid w:val="00321077"/>
    <w:rsid w:val="00322390"/>
    <w:rsid w:val="00322EDB"/>
    <w:rsid w:val="003248F8"/>
    <w:rsid w:val="003268BB"/>
    <w:rsid w:val="00330072"/>
    <w:rsid w:val="00330B4E"/>
    <w:rsid w:val="003314A1"/>
    <w:rsid w:val="0033176D"/>
    <w:rsid w:val="0033386B"/>
    <w:rsid w:val="00333D6C"/>
    <w:rsid w:val="00334228"/>
    <w:rsid w:val="003347C2"/>
    <w:rsid w:val="00335B60"/>
    <w:rsid w:val="00336046"/>
    <w:rsid w:val="003371B2"/>
    <w:rsid w:val="00340AAF"/>
    <w:rsid w:val="003436BE"/>
    <w:rsid w:val="00345FC0"/>
    <w:rsid w:val="003469FC"/>
    <w:rsid w:val="00347800"/>
    <w:rsid w:val="0034787C"/>
    <w:rsid w:val="003504B5"/>
    <w:rsid w:val="00350B30"/>
    <w:rsid w:val="0035296C"/>
    <w:rsid w:val="003546A6"/>
    <w:rsid w:val="00354915"/>
    <w:rsid w:val="00354E6F"/>
    <w:rsid w:val="003577BE"/>
    <w:rsid w:val="00362FCF"/>
    <w:rsid w:val="00363C85"/>
    <w:rsid w:val="003645A1"/>
    <w:rsid w:val="0036468F"/>
    <w:rsid w:val="00366993"/>
    <w:rsid w:val="00370E0A"/>
    <w:rsid w:val="00371876"/>
    <w:rsid w:val="00372C00"/>
    <w:rsid w:val="003737D0"/>
    <w:rsid w:val="00373D4E"/>
    <w:rsid w:val="003754F5"/>
    <w:rsid w:val="00381829"/>
    <w:rsid w:val="00381B58"/>
    <w:rsid w:val="00382FAE"/>
    <w:rsid w:val="003832DC"/>
    <w:rsid w:val="00384541"/>
    <w:rsid w:val="00384550"/>
    <w:rsid w:val="0038517F"/>
    <w:rsid w:val="00385C87"/>
    <w:rsid w:val="00387F14"/>
    <w:rsid w:val="00391402"/>
    <w:rsid w:val="00391F87"/>
    <w:rsid w:val="00392321"/>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1149"/>
    <w:rsid w:val="00401C3E"/>
    <w:rsid w:val="00402720"/>
    <w:rsid w:val="00402985"/>
    <w:rsid w:val="004060CF"/>
    <w:rsid w:val="00406593"/>
    <w:rsid w:val="004069B2"/>
    <w:rsid w:val="00410408"/>
    <w:rsid w:val="004107B5"/>
    <w:rsid w:val="00413229"/>
    <w:rsid w:val="00413D6F"/>
    <w:rsid w:val="00415023"/>
    <w:rsid w:val="004228A3"/>
    <w:rsid w:val="004229AC"/>
    <w:rsid w:val="00423D3B"/>
    <w:rsid w:val="004245A3"/>
    <w:rsid w:val="00424A48"/>
    <w:rsid w:val="004274EC"/>
    <w:rsid w:val="00427917"/>
    <w:rsid w:val="00436238"/>
    <w:rsid w:val="0043672A"/>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86720"/>
    <w:rsid w:val="0049176F"/>
    <w:rsid w:val="00492EA5"/>
    <w:rsid w:val="00493247"/>
    <w:rsid w:val="004966BC"/>
    <w:rsid w:val="004A0053"/>
    <w:rsid w:val="004A2687"/>
    <w:rsid w:val="004A402F"/>
    <w:rsid w:val="004A54C0"/>
    <w:rsid w:val="004A7CAA"/>
    <w:rsid w:val="004B056D"/>
    <w:rsid w:val="004B12D7"/>
    <w:rsid w:val="004B2B05"/>
    <w:rsid w:val="004B2BBA"/>
    <w:rsid w:val="004B5502"/>
    <w:rsid w:val="004B71F4"/>
    <w:rsid w:val="004B76B6"/>
    <w:rsid w:val="004C0B5E"/>
    <w:rsid w:val="004C16C3"/>
    <w:rsid w:val="004C16F8"/>
    <w:rsid w:val="004C6366"/>
    <w:rsid w:val="004C63EE"/>
    <w:rsid w:val="004D1073"/>
    <w:rsid w:val="004D136F"/>
    <w:rsid w:val="004D1EE6"/>
    <w:rsid w:val="004D238B"/>
    <w:rsid w:val="004D325D"/>
    <w:rsid w:val="004D33A4"/>
    <w:rsid w:val="004D39A3"/>
    <w:rsid w:val="004D7034"/>
    <w:rsid w:val="004E06BE"/>
    <w:rsid w:val="004E3A45"/>
    <w:rsid w:val="004E3B7D"/>
    <w:rsid w:val="004E3E3E"/>
    <w:rsid w:val="004E4863"/>
    <w:rsid w:val="004E5219"/>
    <w:rsid w:val="004E5753"/>
    <w:rsid w:val="004E7DA7"/>
    <w:rsid w:val="004F10CA"/>
    <w:rsid w:val="004F4675"/>
    <w:rsid w:val="004F557E"/>
    <w:rsid w:val="004F5BE1"/>
    <w:rsid w:val="004F68C9"/>
    <w:rsid w:val="00501570"/>
    <w:rsid w:val="005017DA"/>
    <w:rsid w:val="00501E2B"/>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3E12"/>
    <w:rsid w:val="005A53DF"/>
    <w:rsid w:val="005A6185"/>
    <w:rsid w:val="005B052E"/>
    <w:rsid w:val="005B220B"/>
    <w:rsid w:val="005B2E19"/>
    <w:rsid w:val="005B6209"/>
    <w:rsid w:val="005B66D2"/>
    <w:rsid w:val="005B7842"/>
    <w:rsid w:val="005C1AC7"/>
    <w:rsid w:val="005C20A4"/>
    <w:rsid w:val="005C2356"/>
    <w:rsid w:val="005C4B1B"/>
    <w:rsid w:val="005D4F5B"/>
    <w:rsid w:val="005D57F1"/>
    <w:rsid w:val="005D680C"/>
    <w:rsid w:val="005D6FAA"/>
    <w:rsid w:val="005E06D3"/>
    <w:rsid w:val="005E27C0"/>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28D1"/>
    <w:rsid w:val="0068365D"/>
    <w:rsid w:val="00684022"/>
    <w:rsid w:val="0068430C"/>
    <w:rsid w:val="00685237"/>
    <w:rsid w:val="006859C6"/>
    <w:rsid w:val="006879E7"/>
    <w:rsid w:val="00690BB8"/>
    <w:rsid w:val="0069144C"/>
    <w:rsid w:val="0069161A"/>
    <w:rsid w:val="0069189C"/>
    <w:rsid w:val="00691E28"/>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60A2"/>
    <w:rsid w:val="006C6193"/>
    <w:rsid w:val="006D0533"/>
    <w:rsid w:val="006D436D"/>
    <w:rsid w:val="006D5430"/>
    <w:rsid w:val="006D63EF"/>
    <w:rsid w:val="006D7C19"/>
    <w:rsid w:val="006D7CA8"/>
    <w:rsid w:val="006E2FE4"/>
    <w:rsid w:val="006E36C6"/>
    <w:rsid w:val="006E3B73"/>
    <w:rsid w:val="006E7570"/>
    <w:rsid w:val="006E7877"/>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FA1"/>
    <w:rsid w:val="00707E83"/>
    <w:rsid w:val="00711E45"/>
    <w:rsid w:val="007165B5"/>
    <w:rsid w:val="007165BE"/>
    <w:rsid w:val="007200FA"/>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45D5"/>
    <w:rsid w:val="007651F0"/>
    <w:rsid w:val="00765D32"/>
    <w:rsid w:val="007705A1"/>
    <w:rsid w:val="00770F43"/>
    <w:rsid w:val="00771468"/>
    <w:rsid w:val="007719AC"/>
    <w:rsid w:val="00773686"/>
    <w:rsid w:val="00776A65"/>
    <w:rsid w:val="00776AD0"/>
    <w:rsid w:val="00780871"/>
    <w:rsid w:val="00786DD7"/>
    <w:rsid w:val="00787A57"/>
    <w:rsid w:val="00787B7D"/>
    <w:rsid w:val="00790441"/>
    <w:rsid w:val="0079264B"/>
    <w:rsid w:val="00792A3E"/>
    <w:rsid w:val="00792D48"/>
    <w:rsid w:val="00793203"/>
    <w:rsid w:val="007933D2"/>
    <w:rsid w:val="007938C0"/>
    <w:rsid w:val="00794677"/>
    <w:rsid w:val="00795931"/>
    <w:rsid w:val="00796A2A"/>
    <w:rsid w:val="007A053E"/>
    <w:rsid w:val="007A2A69"/>
    <w:rsid w:val="007A6821"/>
    <w:rsid w:val="007B055F"/>
    <w:rsid w:val="007B0BAC"/>
    <w:rsid w:val="007B3EE9"/>
    <w:rsid w:val="007B4B41"/>
    <w:rsid w:val="007B6028"/>
    <w:rsid w:val="007B6718"/>
    <w:rsid w:val="007C0BA7"/>
    <w:rsid w:val="007C33E4"/>
    <w:rsid w:val="007C41B3"/>
    <w:rsid w:val="007C44F4"/>
    <w:rsid w:val="007D2587"/>
    <w:rsid w:val="007D36F2"/>
    <w:rsid w:val="007D4D85"/>
    <w:rsid w:val="007D5A25"/>
    <w:rsid w:val="007E0F24"/>
    <w:rsid w:val="007E17B1"/>
    <w:rsid w:val="007E27C0"/>
    <w:rsid w:val="007E3CD1"/>
    <w:rsid w:val="007E4716"/>
    <w:rsid w:val="007E5941"/>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2603"/>
    <w:rsid w:val="00814945"/>
    <w:rsid w:val="00814985"/>
    <w:rsid w:val="008160BF"/>
    <w:rsid w:val="00816F96"/>
    <w:rsid w:val="008170EC"/>
    <w:rsid w:val="008175D4"/>
    <w:rsid w:val="00823AF8"/>
    <w:rsid w:val="00824F00"/>
    <w:rsid w:val="00825004"/>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F99"/>
    <w:rsid w:val="008609B3"/>
    <w:rsid w:val="00860FE6"/>
    <w:rsid w:val="00864140"/>
    <w:rsid w:val="00864D17"/>
    <w:rsid w:val="008702BF"/>
    <w:rsid w:val="008711B4"/>
    <w:rsid w:val="008719DB"/>
    <w:rsid w:val="00872250"/>
    <w:rsid w:val="00873167"/>
    <w:rsid w:val="008731B8"/>
    <w:rsid w:val="00873D16"/>
    <w:rsid w:val="008768D2"/>
    <w:rsid w:val="00880F6C"/>
    <w:rsid w:val="008855E2"/>
    <w:rsid w:val="00885E69"/>
    <w:rsid w:val="00886047"/>
    <w:rsid w:val="00886521"/>
    <w:rsid w:val="00887F76"/>
    <w:rsid w:val="00891E7C"/>
    <w:rsid w:val="00891E8C"/>
    <w:rsid w:val="008937A3"/>
    <w:rsid w:val="0089509A"/>
    <w:rsid w:val="00896FB8"/>
    <w:rsid w:val="008A0087"/>
    <w:rsid w:val="008A4FE1"/>
    <w:rsid w:val="008A5E28"/>
    <w:rsid w:val="008A7884"/>
    <w:rsid w:val="008B0715"/>
    <w:rsid w:val="008B302A"/>
    <w:rsid w:val="008B4198"/>
    <w:rsid w:val="008B4609"/>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81E"/>
    <w:rsid w:val="0096137E"/>
    <w:rsid w:val="00961C60"/>
    <w:rsid w:val="00961E92"/>
    <w:rsid w:val="009647C5"/>
    <w:rsid w:val="0096604F"/>
    <w:rsid w:val="00966280"/>
    <w:rsid w:val="009663C5"/>
    <w:rsid w:val="00966709"/>
    <w:rsid w:val="00971DDC"/>
    <w:rsid w:val="009755AD"/>
    <w:rsid w:val="009757E0"/>
    <w:rsid w:val="0097718E"/>
    <w:rsid w:val="009800B6"/>
    <w:rsid w:val="0098587D"/>
    <w:rsid w:val="00985DB7"/>
    <w:rsid w:val="009861C6"/>
    <w:rsid w:val="00986B3C"/>
    <w:rsid w:val="00986D52"/>
    <w:rsid w:val="00986ED4"/>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0FE1"/>
    <w:rsid w:val="00A11A20"/>
    <w:rsid w:val="00A11DFB"/>
    <w:rsid w:val="00A11F1E"/>
    <w:rsid w:val="00A14BA5"/>
    <w:rsid w:val="00A15C80"/>
    <w:rsid w:val="00A15DA4"/>
    <w:rsid w:val="00A20607"/>
    <w:rsid w:val="00A20984"/>
    <w:rsid w:val="00A20D0F"/>
    <w:rsid w:val="00A22250"/>
    <w:rsid w:val="00A23621"/>
    <w:rsid w:val="00A2486B"/>
    <w:rsid w:val="00A25160"/>
    <w:rsid w:val="00A2769F"/>
    <w:rsid w:val="00A27E76"/>
    <w:rsid w:val="00A31A13"/>
    <w:rsid w:val="00A31A7B"/>
    <w:rsid w:val="00A31E60"/>
    <w:rsid w:val="00A323D7"/>
    <w:rsid w:val="00A32701"/>
    <w:rsid w:val="00A330EB"/>
    <w:rsid w:val="00A334CC"/>
    <w:rsid w:val="00A3376B"/>
    <w:rsid w:val="00A44BE1"/>
    <w:rsid w:val="00A4500D"/>
    <w:rsid w:val="00A504A8"/>
    <w:rsid w:val="00A529EC"/>
    <w:rsid w:val="00A53DD7"/>
    <w:rsid w:val="00A542B8"/>
    <w:rsid w:val="00A54719"/>
    <w:rsid w:val="00A5709E"/>
    <w:rsid w:val="00A612B9"/>
    <w:rsid w:val="00A665FB"/>
    <w:rsid w:val="00A66B14"/>
    <w:rsid w:val="00A66CF8"/>
    <w:rsid w:val="00A71C52"/>
    <w:rsid w:val="00A727DA"/>
    <w:rsid w:val="00A728C9"/>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27"/>
    <w:rsid w:val="00AB3399"/>
    <w:rsid w:val="00AB3D67"/>
    <w:rsid w:val="00AC1E06"/>
    <w:rsid w:val="00AC4276"/>
    <w:rsid w:val="00AC464D"/>
    <w:rsid w:val="00AC51E8"/>
    <w:rsid w:val="00AC57DE"/>
    <w:rsid w:val="00AC6ACD"/>
    <w:rsid w:val="00AD06A2"/>
    <w:rsid w:val="00AD0CA9"/>
    <w:rsid w:val="00AD1C5F"/>
    <w:rsid w:val="00AD2407"/>
    <w:rsid w:val="00AD2F9B"/>
    <w:rsid w:val="00AD62D8"/>
    <w:rsid w:val="00AD72C3"/>
    <w:rsid w:val="00AD7612"/>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3661"/>
    <w:rsid w:val="00B447EF"/>
    <w:rsid w:val="00B44CA2"/>
    <w:rsid w:val="00B454AE"/>
    <w:rsid w:val="00B457C3"/>
    <w:rsid w:val="00B5008D"/>
    <w:rsid w:val="00B50D18"/>
    <w:rsid w:val="00B52464"/>
    <w:rsid w:val="00B53238"/>
    <w:rsid w:val="00B55CF3"/>
    <w:rsid w:val="00B56491"/>
    <w:rsid w:val="00B65BF6"/>
    <w:rsid w:val="00B670CE"/>
    <w:rsid w:val="00B67B79"/>
    <w:rsid w:val="00B67E74"/>
    <w:rsid w:val="00B716F8"/>
    <w:rsid w:val="00B82234"/>
    <w:rsid w:val="00B8229B"/>
    <w:rsid w:val="00B8283E"/>
    <w:rsid w:val="00B837AA"/>
    <w:rsid w:val="00B85E06"/>
    <w:rsid w:val="00B87D03"/>
    <w:rsid w:val="00B87F88"/>
    <w:rsid w:val="00B909E8"/>
    <w:rsid w:val="00B928EE"/>
    <w:rsid w:val="00B92AD5"/>
    <w:rsid w:val="00B94BA4"/>
    <w:rsid w:val="00B97DB5"/>
    <w:rsid w:val="00BA103C"/>
    <w:rsid w:val="00BA6A67"/>
    <w:rsid w:val="00BB156E"/>
    <w:rsid w:val="00BB3ABA"/>
    <w:rsid w:val="00BB4FEC"/>
    <w:rsid w:val="00BB65B1"/>
    <w:rsid w:val="00BB69D5"/>
    <w:rsid w:val="00BC03E1"/>
    <w:rsid w:val="00BC4593"/>
    <w:rsid w:val="00BC637D"/>
    <w:rsid w:val="00BD05BF"/>
    <w:rsid w:val="00BD3B45"/>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31D5"/>
    <w:rsid w:val="00C11D21"/>
    <w:rsid w:val="00C11EFC"/>
    <w:rsid w:val="00C1675F"/>
    <w:rsid w:val="00C172FB"/>
    <w:rsid w:val="00C21F2D"/>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70488"/>
    <w:rsid w:val="00C72471"/>
    <w:rsid w:val="00C72B4C"/>
    <w:rsid w:val="00C8065F"/>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D4B35"/>
    <w:rsid w:val="00CE2D1F"/>
    <w:rsid w:val="00CE52F0"/>
    <w:rsid w:val="00CF18A3"/>
    <w:rsid w:val="00CF192B"/>
    <w:rsid w:val="00CF356A"/>
    <w:rsid w:val="00CF4A61"/>
    <w:rsid w:val="00D029CB"/>
    <w:rsid w:val="00D04274"/>
    <w:rsid w:val="00D05A8B"/>
    <w:rsid w:val="00D06659"/>
    <w:rsid w:val="00D0699D"/>
    <w:rsid w:val="00D076EF"/>
    <w:rsid w:val="00D1447E"/>
    <w:rsid w:val="00D164B7"/>
    <w:rsid w:val="00D1747A"/>
    <w:rsid w:val="00D205D0"/>
    <w:rsid w:val="00D21306"/>
    <w:rsid w:val="00D2151A"/>
    <w:rsid w:val="00D22151"/>
    <w:rsid w:val="00D22A2E"/>
    <w:rsid w:val="00D240AB"/>
    <w:rsid w:val="00D25CA2"/>
    <w:rsid w:val="00D26440"/>
    <w:rsid w:val="00D26BCB"/>
    <w:rsid w:val="00D26CC6"/>
    <w:rsid w:val="00D275C6"/>
    <w:rsid w:val="00D27639"/>
    <w:rsid w:val="00D330DC"/>
    <w:rsid w:val="00D369E4"/>
    <w:rsid w:val="00D41A51"/>
    <w:rsid w:val="00D42DFD"/>
    <w:rsid w:val="00D45E14"/>
    <w:rsid w:val="00D46FEA"/>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806A3"/>
    <w:rsid w:val="00D81BAC"/>
    <w:rsid w:val="00D82710"/>
    <w:rsid w:val="00D82852"/>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4CBC"/>
    <w:rsid w:val="00DF5370"/>
    <w:rsid w:val="00E0032E"/>
    <w:rsid w:val="00E0205D"/>
    <w:rsid w:val="00E03B03"/>
    <w:rsid w:val="00E03BE1"/>
    <w:rsid w:val="00E048C6"/>
    <w:rsid w:val="00E0737F"/>
    <w:rsid w:val="00E1018A"/>
    <w:rsid w:val="00E120F4"/>
    <w:rsid w:val="00E153F6"/>
    <w:rsid w:val="00E15F7E"/>
    <w:rsid w:val="00E173DF"/>
    <w:rsid w:val="00E24866"/>
    <w:rsid w:val="00E27FC2"/>
    <w:rsid w:val="00E31912"/>
    <w:rsid w:val="00E31B60"/>
    <w:rsid w:val="00E31D33"/>
    <w:rsid w:val="00E34D88"/>
    <w:rsid w:val="00E353DB"/>
    <w:rsid w:val="00E36375"/>
    <w:rsid w:val="00E40D48"/>
    <w:rsid w:val="00E40DBF"/>
    <w:rsid w:val="00E42C98"/>
    <w:rsid w:val="00E43798"/>
    <w:rsid w:val="00E43842"/>
    <w:rsid w:val="00E468CA"/>
    <w:rsid w:val="00E473B4"/>
    <w:rsid w:val="00E47CAE"/>
    <w:rsid w:val="00E47D3F"/>
    <w:rsid w:val="00E521EE"/>
    <w:rsid w:val="00E601F7"/>
    <w:rsid w:val="00E60833"/>
    <w:rsid w:val="00E62B3D"/>
    <w:rsid w:val="00E6315A"/>
    <w:rsid w:val="00E63986"/>
    <w:rsid w:val="00E65554"/>
    <w:rsid w:val="00E65E86"/>
    <w:rsid w:val="00E66041"/>
    <w:rsid w:val="00E66C3B"/>
    <w:rsid w:val="00E71B00"/>
    <w:rsid w:val="00E73C7F"/>
    <w:rsid w:val="00E740D9"/>
    <w:rsid w:val="00E81712"/>
    <w:rsid w:val="00E8224F"/>
    <w:rsid w:val="00E832E5"/>
    <w:rsid w:val="00E853FB"/>
    <w:rsid w:val="00E85E3C"/>
    <w:rsid w:val="00E92404"/>
    <w:rsid w:val="00E943EE"/>
    <w:rsid w:val="00E96000"/>
    <w:rsid w:val="00EA0385"/>
    <w:rsid w:val="00EA3791"/>
    <w:rsid w:val="00EA4D0C"/>
    <w:rsid w:val="00EA4E53"/>
    <w:rsid w:val="00EA5F48"/>
    <w:rsid w:val="00EA6259"/>
    <w:rsid w:val="00EA63A0"/>
    <w:rsid w:val="00EA7720"/>
    <w:rsid w:val="00EA7F21"/>
    <w:rsid w:val="00EB03C9"/>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BEF"/>
    <w:rsid w:val="00F270BA"/>
    <w:rsid w:val="00F308AF"/>
    <w:rsid w:val="00F32911"/>
    <w:rsid w:val="00F337F8"/>
    <w:rsid w:val="00F33B26"/>
    <w:rsid w:val="00F3464D"/>
    <w:rsid w:val="00F34704"/>
    <w:rsid w:val="00F34AA7"/>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51C1"/>
    <w:rsid w:val="00F66A3D"/>
    <w:rsid w:val="00F66DF3"/>
    <w:rsid w:val="00F67AB2"/>
    <w:rsid w:val="00F73D21"/>
    <w:rsid w:val="00F74ED0"/>
    <w:rsid w:val="00F759D4"/>
    <w:rsid w:val="00F75B44"/>
    <w:rsid w:val="00F83593"/>
    <w:rsid w:val="00F837F7"/>
    <w:rsid w:val="00F854ED"/>
    <w:rsid w:val="00F90E30"/>
    <w:rsid w:val="00F91217"/>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79F1"/>
    <w:rsid w:val="00FB7E5A"/>
    <w:rsid w:val="00FC38FF"/>
    <w:rsid w:val="00FC6E54"/>
    <w:rsid w:val="00FC7104"/>
    <w:rsid w:val="00FD1379"/>
    <w:rsid w:val="00FD33A2"/>
    <w:rsid w:val="00FD6206"/>
    <w:rsid w:val="00FE09E7"/>
    <w:rsid w:val="00FE2161"/>
    <w:rsid w:val="00FE26D7"/>
    <w:rsid w:val="00FE4D63"/>
    <w:rsid w:val="00FE58B6"/>
    <w:rsid w:val="00FE7430"/>
    <w:rsid w:val="00FF0471"/>
    <w:rsid w:val="00FF0771"/>
    <w:rsid w:val="00FF0AAD"/>
    <w:rsid w:val="00FF29CE"/>
    <w:rsid w:val="00FF2E7C"/>
    <w:rsid w:val="00FF33F4"/>
    <w:rsid w:val="00FF3FC8"/>
    <w:rsid w:val="01100128"/>
    <w:rsid w:val="01163216"/>
    <w:rsid w:val="011A3AD5"/>
    <w:rsid w:val="011F1D89"/>
    <w:rsid w:val="01243CBE"/>
    <w:rsid w:val="01392B1D"/>
    <w:rsid w:val="01427510"/>
    <w:rsid w:val="014D5FC8"/>
    <w:rsid w:val="016731E8"/>
    <w:rsid w:val="01724323"/>
    <w:rsid w:val="019F0207"/>
    <w:rsid w:val="01A02944"/>
    <w:rsid w:val="01B354EB"/>
    <w:rsid w:val="01B409B2"/>
    <w:rsid w:val="01D02B7A"/>
    <w:rsid w:val="01D857EB"/>
    <w:rsid w:val="01DF6FE0"/>
    <w:rsid w:val="01E05D9F"/>
    <w:rsid w:val="01E4753D"/>
    <w:rsid w:val="01E6243E"/>
    <w:rsid w:val="01F6071A"/>
    <w:rsid w:val="02105BCC"/>
    <w:rsid w:val="0213188C"/>
    <w:rsid w:val="02437D3E"/>
    <w:rsid w:val="024B45DB"/>
    <w:rsid w:val="02746E99"/>
    <w:rsid w:val="02793CF5"/>
    <w:rsid w:val="027F11AC"/>
    <w:rsid w:val="028470E8"/>
    <w:rsid w:val="028E3AD6"/>
    <w:rsid w:val="02B219C0"/>
    <w:rsid w:val="02C27DEA"/>
    <w:rsid w:val="02C57546"/>
    <w:rsid w:val="02CC59A0"/>
    <w:rsid w:val="02D041B3"/>
    <w:rsid w:val="02DA6AD4"/>
    <w:rsid w:val="02E37F5B"/>
    <w:rsid w:val="02EB2A7B"/>
    <w:rsid w:val="02EC1675"/>
    <w:rsid w:val="031A2D63"/>
    <w:rsid w:val="031C475D"/>
    <w:rsid w:val="03287029"/>
    <w:rsid w:val="032C2B70"/>
    <w:rsid w:val="033D7BE5"/>
    <w:rsid w:val="033F5DF4"/>
    <w:rsid w:val="034058DA"/>
    <w:rsid w:val="039418E1"/>
    <w:rsid w:val="039F12E8"/>
    <w:rsid w:val="03A13769"/>
    <w:rsid w:val="03A20738"/>
    <w:rsid w:val="03CD3963"/>
    <w:rsid w:val="03D86161"/>
    <w:rsid w:val="040262C3"/>
    <w:rsid w:val="040A0CC8"/>
    <w:rsid w:val="04115871"/>
    <w:rsid w:val="04135F6A"/>
    <w:rsid w:val="041444AB"/>
    <w:rsid w:val="041504B6"/>
    <w:rsid w:val="04176266"/>
    <w:rsid w:val="04231D6E"/>
    <w:rsid w:val="04345F6F"/>
    <w:rsid w:val="043E3BD3"/>
    <w:rsid w:val="044F3FE8"/>
    <w:rsid w:val="044F7EC6"/>
    <w:rsid w:val="045903D3"/>
    <w:rsid w:val="04746FED"/>
    <w:rsid w:val="047E4A8F"/>
    <w:rsid w:val="04865192"/>
    <w:rsid w:val="048E11A9"/>
    <w:rsid w:val="04912802"/>
    <w:rsid w:val="0496225D"/>
    <w:rsid w:val="04974A16"/>
    <w:rsid w:val="049D670D"/>
    <w:rsid w:val="049F212F"/>
    <w:rsid w:val="04AC1919"/>
    <w:rsid w:val="04CD6E72"/>
    <w:rsid w:val="04D7059C"/>
    <w:rsid w:val="04D74EBA"/>
    <w:rsid w:val="04F512AE"/>
    <w:rsid w:val="05044386"/>
    <w:rsid w:val="0536681D"/>
    <w:rsid w:val="054C7D1C"/>
    <w:rsid w:val="05837B30"/>
    <w:rsid w:val="05910818"/>
    <w:rsid w:val="05A022CF"/>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E6CDE"/>
    <w:rsid w:val="0665689F"/>
    <w:rsid w:val="066D0A61"/>
    <w:rsid w:val="06783558"/>
    <w:rsid w:val="067C0FF7"/>
    <w:rsid w:val="06860951"/>
    <w:rsid w:val="068A20E4"/>
    <w:rsid w:val="069713C1"/>
    <w:rsid w:val="06A70981"/>
    <w:rsid w:val="06B07AFB"/>
    <w:rsid w:val="06B378FB"/>
    <w:rsid w:val="06B82D78"/>
    <w:rsid w:val="06BF1EE3"/>
    <w:rsid w:val="06C26744"/>
    <w:rsid w:val="06D37910"/>
    <w:rsid w:val="06D5029F"/>
    <w:rsid w:val="06D73D91"/>
    <w:rsid w:val="06E53061"/>
    <w:rsid w:val="06E64C9F"/>
    <w:rsid w:val="07045ECF"/>
    <w:rsid w:val="07125F5D"/>
    <w:rsid w:val="07271B20"/>
    <w:rsid w:val="073A2A17"/>
    <w:rsid w:val="073F68CF"/>
    <w:rsid w:val="07586160"/>
    <w:rsid w:val="075D32E6"/>
    <w:rsid w:val="07775672"/>
    <w:rsid w:val="07847096"/>
    <w:rsid w:val="079005D5"/>
    <w:rsid w:val="07931D88"/>
    <w:rsid w:val="07CE2E21"/>
    <w:rsid w:val="07D74616"/>
    <w:rsid w:val="07D74975"/>
    <w:rsid w:val="07DE52F0"/>
    <w:rsid w:val="07E53D87"/>
    <w:rsid w:val="07EF7EE5"/>
    <w:rsid w:val="08141163"/>
    <w:rsid w:val="08242518"/>
    <w:rsid w:val="08290E07"/>
    <w:rsid w:val="083A7B9E"/>
    <w:rsid w:val="084C76BB"/>
    <w:rsid w:val="085E2B02"/>
    <w:rsid w:val="0873416A"/>
    <w:rsid w:val="087A3407"/>
    <w:rsid w:val="0886083E"/>
    <w:rsid w:val="088B5031"/>
    <w:rsid w:val="088F268A"/>
    <w:rsid w:val="08A95408"/>
    <w:rsid w:val="08B151BF"/>
    <w:rsid w:val="08B22719"/>
    <w:rsid w:val="08B51BA5"/>
    <w:rsid w:val="08C85AD5"/>
    <w:rsid w:val="08D82186"/>
    <w:rsid w:val="08F979A1"/>
    <w:rsid w:val="091F1E33"/>
    <w:rsid w:val="0926712F"/>
    <w:rsid w:val="093F645D"/>
    <w:rsid w:val="094F44E3"/>
    <w:rsid w:val="096275FE"/>
    <w:rsid w:val="09686427"/>
    <w:rsid w:val="09705132"/>
    <w:rsid w:val="097A01A0"/>
    <w:rsid w:val="09807390"/>
    <w:rsid w:val="098C23B7"/>
    <w:rsid w:val="09A2202C"/>
    <w:rsid w:val="09AA2ACA"/>
    <w:rsid w:val="09C0148B"/>
    <w:rsid w:val="09C270D8"/>
    <w:rsid w:val="09E674F4"/>
    <w:rsid w:val="09E91644"/>
    <w:rsid w:val="09ED6981"/>
    <w:rsid w:val="09EF3437"/>
    <w:rsid w:val="09F403C0"/>
    <w:rsid w:val="09F52778"/>
    <w:rsid w:val="0A124772"/>
    <w:rsid w:val="0A262370"/>
    <w:rsid w:val="0A41647C"/>
    <w:rsid w:val="0A436C11"/>
    <w:rsid w:val="0A4B558F"/>
    <w:rsid w:val="0A4C3F6C"/>
    <w:rsid w:val="0A651D55"/>
    <w:rsid w:val="0A65570E"/>
    <w:rsid w:val="0A8133A9"/>
    <w:rsid w:val="0A8462A8"/>
    <w:rsid w:val="0A9541D2"/>
    <w:rsid w:val="0AA77F22"/>
    <w:rsid w:val="0AAE3FA8"/>
    <w:rsid w:val="0AC1747D"/>
    <w:rsid w:val="0AD647A5"/>
    <w:rsid w:val="0AD94466"/>
    <w:rsid w:val="0B09024B"/>
    <w:rsid w:val="0B123018"/>
    <w:rsid w:val="0B132984"/>
    <w:rsid w:val="0B231145"/>
    <w:rsid w:val="0B24396B"/>
    <w:rsid w:val="0B265E4E"/>
    <w:rsid w:val="0B2E051C"/>
    <w:rsid w:val="0B3C0C94"/>
    <w:rsid w:val="0B49387C"/>
    <w:rsid w:val="0B517A43"/>
    <w:rsid w:val="0B560B94"/>
    <w:rsid w:val="0B704389"/>
    <w:rsid w:val="0B757FBB"/>
    <w:rsid w:val="0B8B13F4"/>
    <w:rsid w:val="0B934CA5"/>
    <w:rsid w:val="0B94771A"/>
    <w:rsid w:val="0BE004CF"/>
    <w:rsid w:val="0BE120C4"/>
    <w:rsid w:val="0BE57B4E"/>
    <w:rsid w:val="0BEB0B21"/>
    <w:rsid w:val="0BF83F28"/>
    <w:rsid w:val="0C3255F2"/>
    <w:rsid w:val="0C37777C"/>
    <w:rsid w:val="0C635DBE"/>
    <w:rsid w:val="0C755CB5"/>
    <w:rsid w:val="0C8B0E25"/>
    <w:rsid w:val="0CA33EBA"/>
    <w:rsid w:val="0CA95178"/>
    <w:rsid w:val="0CB04A70"/>
    <w:rsid w:val="0CB53748"/>
    <w:rsid w:val="0CC529AD"/>
    <w:rsid w:val="0CCC596D"/>
    <w:rsid w:val="0CD315EB"/>
    <w:rsid w:val="0CE46F4E"/>
    <w:rsid w:val="0CED21A0"/>
    <w:rsid w:val="0CFF1F19"/>
    <w:rsid w:val="0D064EBC"/>
    <w:rsid w:val="0D225767"/>
    <w:rsid w:val="0D346C04"/>
    <w:rsid w:val="0D387415"/>
    <w:rsid w:val="0D474503"/>
    <w:rsid w:val="0D551567"/>
    <w:rsid w:val="0D555505"/>
    <w:rsid w:val="0D5D0752"/>
    <w:rsid w:val="0D5E7F80"/>
    <w:rsid w:val="0D791AD7"/>
    <w:rsid w:val="0D7A3592"/>
    <w:rsid w:val="0D7D46B1"/>
    <w:rsid w:val="0D854A00"/>
    <w:rsid w:val="0D8F42F2"/>
    <w:rsid w:val="0D94360A"/>
    <w:rsid w:val="0DA74C71"/>
    <w:rsid w:val="0DB63E92"/>
    <w:rsid w:val="0DC0393B"/>
    <w:rsid w:val="0DC43254"/>
    <w:rsid w:val="0DC4433C"/>
    <w:rsid w:val="0DCD2C1C"/>
    <w:rsid w:val="0E091FB4"/>
    <w:rsid w:val="0E0A21A9"/>
    <w:rsid w:val="0E134E83"/>
    <w:rsid w:val="0E17220C"/>
    <w:rsid w:val="0E2C61C1"/>
    <w:rsid w:val="0E4F3F26"/>
    <w:rsid w:val="0E5D3800"/>
    <w:rsid w:val="0E5E7524"/>
    <w:rsid w:val="0E734461"/>
    <w:rsid w:val="0E927861"/>
    <w:rsid w:val="0EA04D7B"/>
    <w:rsid w:val="0EA4482A"/>
    <w:rsid w:val="0EA926E0"/>
    <w:rsid w:val="0EC132D7"/>
    <w:rsid w:val="0EC572E7"/>
    <w:rsid w:val="0ECD33DF"/>
    <w:rsid w:val="0EDC3297"/>
    <w:rsid w:val="0EE22D51"/>
    <w:rsid w:val="0EE700B0"/>
    <w:rsid w:val="0F0E6CDB"/>
    <w:rsid w:val="0F4143CE"/>
    <w:rsid w:val="0F4340EF"/>
    <w:rsid w:val="0F570EB4"/>
    <w:rsid w:val="0F5908C8"/>
    <w:rsid w:val="0F59104A"/>
    <w:rsid w:val="0F5F1287"/>
    <w:rsid w:val="0F685729"/>
    <w:rsid w:val="0F6A6BC7"/>
    <w:rsid w:val="0F70152C"/>
    <w:rsid w:val="0F787C58"/>
    <w:rsid w:val="0F8228D1"/>
    <w:rsid w:val="0F8C02E9"/>
    <w:rsid w:val="0F8F7413"/>
    <w:rsid w:val="0FB27D04"/>
    <w:rsid w:val="0FC30428"/>
    <w:rsid w:val="0FDB1049"/>
    <w:rsid w:val="0FE322F6"/>
    <w:rsid w:val="0FEE6AC8"/>
    <w:rsid w:val="0FF8213F"/>
    <w:rsid w:val="100B12BF"/>
    <w:rsid w:val="10120544"/>
    <w:rsid w:val="10133D23"/>
    <w:rsid w:val="101F79B1"/>
    <w:rsid w:val="102F5257"/>
    <w:rsid w:val="103E22B2"/>
    <w:rsid w:val="106E070C"/>
    <w:rsid w:val="107B67FE"/>
    <w:rsid w:val="10836400"/>
    <w:rsid w:val="10910A6C"/>
    <w:rsid w:val="10937379"/>
    <w:rsid w:val="109E5D2D"/>
    <w:rsid w:val="10B247B3"/>
    <w:rsid w:val="10BE79E8"/>
    <w:rsid w:val="10DE5F6D"/>
    <w:rsid w:val="10E75ECD"/>
    <w:rsid w:val="10FE02D8"/>
    <w:rsid w:val="110F2DD6"/>
    <w:rsid w:val="111E737C"/>
    <w:rsid w:val="112070BC"/>
    <w:rsid w:val="11445096"/>
    <w:rsid w:val="114C7F4B"/>
    <w:rsid w:val="11903C21"/>
    <w:rsid w:val="11947738"/>
    <w:rsid w:val="11D84916"/>
    <w:rsid w:val="11E01EB5"/>
    <w:rsid w:val="11E854EB"/>
    <w:rsid w:val="11F0507D"/>
    <w:rsid w:val="11F66346"/>
    <w:rsid w:val="11FD0D0E"/>
    <w:rsid w:val="12015EA8"/>
    <w:rsid w:val="12112075"/>
    <w:rsid w:val="12124B37"/>
    <w:rsid w:val="12146A64"/>
    <w:rsid w:val="12147079"/>
    <w:rsid w:val="123F2BFC"/>
    <w:rsid w:val="12403D21"/>
    <w:rsid w:val="12431445"/>
    <w:rsid w:val="125013C6"/>
    <w:rsid w:val="125E6811"/>
    <w:rsid w:val="1268575A"/>
    <w:rsid w:val="127F5C15"/>
    <w:rsid w:val="128B57E5"/>
    <w:rsid w:val="128F6A2B"/>
    <w:rsid w:val="129402A3"/>
    <w:rsid w:val="1297086D"/>
    <w:rsid w:val="12980BAD"/>
    <w:rsid w:val="129B27C3"/>
    <w:rsid w:val="12CB77F1"/>
    <w:rsid w:val="12DD13AC"/>
    <w:rsid w:val="12EB1F09"/>
    <w:rsid w:val="12F41B54"/>
    <w:rsid w:val="13060FB9"/>
    <w:rsid w:val="134030C7"/>
    <w:rsid w:val="1357550B"/>
    <w:rsid w:val="136B7240"/>
    <w:rsid w:val="136F32A6"/>
    <w:rsid w:val="1392132C"/>
    <w:rsid w:val="13933000"/>
    <w:rsid w:val="139C112D"/>
    <w:rsid w:val="13AD4C79"/>
    <w:rsid w:val="13B61C41"/>
    <w:rsid w:val="13BC4EE6"/>
    <w:rsid w:val="13C63F84"/>
    <w:rsid w:val="13CB261C"/>
    <w:rsid w:val="13D75C00"/>
    <w:rsid w:val="13E00116"/>
    <w:rsid w:val="13E30B7D"/>
    <w:rsid w:val="13ED04A7"/>
    <w:rsid w:val="13F24E08"/>
    <w:rsid w:val="14000D54"/>
    <w:rsid w:val="1402132F"/>
    <w:rsid w:val="14074EC8"/>
    <w:rsid w:val="140947EE"/>
    <w:rsid w:val="142373DC"/>
    <w:rsid w:val="142903E8"/>
    <w:rsid w:val="143357DB"/>
    <w:rsid w:val="144A0D85"/>
    <w:rsid w:val="145A1D5A"/>
    <w:rsid w:val="145E73FE"/>
    <w:rsid w:val="146C12BB"/>
    <w:rsid w:val="1470037D"/>
    <w:rsid w:val="14791CE3"/>
    <w:rsid w:val="148C237F"/>
    <w:rsid w:val="14A06FC1"/>
    <w:rsid w:val="14AC0D94"/>
    <w:rsid w:val="14AD5060"/>
    <w:rsid w:val="14B94964"/>
    <w:rsid w:val="14C61DF2"/>
    <w:rsid w:val="14D969A6"/>
    <w:rsid w:val="14E61747"/>
    <w:rsid w:val="15337D09"/>
    <w:rsid w:val="153C211B"/>
    <w:rsid w:val="155D0A7F"/>
    <w:rsid w:val="15684240"/>
    <w:rsid w:val="156F1C12"/>
    <w:rsid w:val="1580763A"/>
    <w:rsid w:val="1586427B"/>
    <w:rsid w:val="15967E8D"/>
    <w:rsid w:val="159A07D2"/>
    <w:rsid w:val="159C63AC"/>
    <w:rsid w:val="15BC4B29"/>
    <w:rsid w:val="15BE1C46"/>
    <w:rsid w:val="15C06260"/>
    <w:rsid w:val="15DD4A1C"/>
    <w:rsid w:val="15E90584"/>
    <w:rsid w:val="160A0813"/>
    <w:rsid w:val="16263368"/>
    <w:rsid w:val="166260E3"/>
    <w:rsid w:val="1680192E"/>
    <w:rsid w:val="168521B8"/>
    <w:rsid w:val="16A5270A"/>
    <w:rsid w:val="16B56C2D"/>
    <w:rsid w:val="16C938F5"/>
    <w:rsid w:val="16D61CD9"/>
    <w:rsid w:val="16D81ED4"/>
    <w:rsid w:val="16DB1E7A"/>
    <w:rsid w:val="16E22E42"/>
    <w:rsid w:val="16E74CBD"/>
    <w:rsid w:val="16F6268C"/>
    <w:rsid w:val="170B79C5"/>
    <w:rsid w:val="171A54C8"/>
    <w:rsid w:val="171B6233"/>
    <w:rsid w:val="17232A0D"/>
    <w:rsid w:val="172B290E"/>
    <w:rsid w:val="174B0F68"/>
    <w:rsid w:val="175B1D16"/>
    <w:rsid w:val="178B5FD7"/>
    <w:rsid w:val="1793303A"/>
    <w:rsid w:val="179C79A4"/>
    <w:rsid w:val="17B070BF"/>
    <w:rsid w:val="17D52F7B"/>
    <w:rsid w:val="17EB75B0"/>
    <w:rsid w:val="17F5084F"/>
    <w:rsid w:val="180B1BB2"/>
    <w:rsid w:val="181578CA"/>
    <w:rsid w:val="18282C23"/>
    <w:rsid w:val="183653D1"/>
    <w:rsid w:val="18440068"/>
    <w:rsid w:val="18502972"/>
    <w:rsid w:val="185159AA"/>
    <w:rsid w:val="18676755"/>
    <w:rsid w:val="1875497B"/>
    <w:rsid w:val="188C3829"/>
    <w:rsid w:val="18A317A7"/>
    <w:rsid w:val="18A5771F"/>
    <w:rsid w:val="18AF74E1"/>
    <w:rsid w:val="18CB7663"/>
    <w:rsid w:val="18CD0844"/>
    <w:rsid w:val="18D45411"/>
    <w:rsid w:val="18D63AE2"/>
    <w:rsid w:val="18F8655D"/>
    <w:rsid w:val="18FE2979"/>
    <w:rsid w:val="19057478"/>
    <w:rsid w:val="190E7C32"/>
    <w:rsid w:val="19160144"/>
    <w:rsid w:val="191F38B0"/>
    <w:rsid w:val="19216787"/>
    <w:rsid w:val="192B4EB5"/>
    <w:rsid w:val="193C54C4"/>
    <w:rsid w:val="1951139B"/>
    <w:rsid w:val="195600F1"/>
    <w:rsid w:val="1957694B"/>
    <w:rsid w:val="19595274"/>
    <w:rsid w:val="197141ED"/>
    <w:rsid w:val="1975293B"/>
    <w:rsid w:val="19934AEB"/>
    <w:rsid w:val="19BC030D"/>
    <w:rsid w:val="19E0148D"/>
    <w:rsid w:val="19E675DB"/>
    <w:rsid w:val="1A2E1AF2"/>
    <w:rsid w:val="1A37645B"/>
    <w:rsid w:val="1A523105"/>
    <w:rsid w:val="1A5562D2"/>
    <w:rsid w:val="1A64411F"/>
    <w:rsid w:val="1A726E74"/>
    <w:rsid w:val="1A7857C1"/>
    <w:rsid w:val="1A9160AD"/>
    <w:rsid w:val="1AB14FC0"/>
    <w:rsid w:val="1AC94D1F"/>
    <w:rsid w:val="1ACE7057"/>
    <w:rsid w:val="1AD6153D"/>
    <w:rsid w:val="1ADA55B5"/>
    <w:rsid w:val="1ADC1643"/>
    <w:rsid w:val="1ADE4E38"/>
    <w:rsid w:val="1ADF0AC1"/>
    <w:rsid w:val="1AED2C11"/>
    <w:rsid w:val="1B094BB4"/>
    <w:rsid w:val="1B192659"/>
    <w:rsid w:val="1B193B18"/>
    <w:rsid w:val="1B341EBA"/>
    <w:rsid w:val="1B3B5A5B"/>
    <w:rsid w:val="1B400993"/>
    <w:rsid w:val="1B4A340F"/>
    <w:rsid w:val="1B8B78DA"/>
    <w:rsid w:val="1BA90931"/>
    <w:rsid w:val="1BAF3854"/>
    <w:rsid w:val="1BBC4262"/>
    <w:rsid w:val="1BC0425F"/>
    <w:rsid w:val="1BD56E55"/>
    <w:rsid w:val="1BD82C95"/>
    <w:rsid w:val="1BE16AFC"/>
    <w:rsid w:val="1BE35EAD"/>
    <w:rsid w:val="1BE91204"/>
    <w:rsid w:val="1BEC65C0"/>
    <w:rsid w:val="1BF76A78"/>
    <w:rsid w:val="1C252BA9"/>
    <w:rsid w:val="1C2F6EA5"/>
    <w:rsid w:val="1C3441A7"/>
    <w:rsid w:val="1C365CFE"/>
    <w:rsid w:val="1C5050D9"/>
    <w:rsid w:val="1C7C5F29"/>
    <w:rsid w:val="1CC05CC7"/>
    <w:rsid w:val="1CC8042E"/>
    <w:rsid w:val="1CD375D9"/>
    <w:rsid w:val="1CD66AF0"/>
    <w:rsid w:val="1CD814C5"/>
    <w:rsid w:val="1CE122CF"/>
    <w:rsid w:val="1CE95578"/>
    <w:rsid w:val="1D1817C7"/>
    <w:rsid w:val="1D2F1D46"/>
    <w:rsid w:val="1D51270F"/>
    <w:rsid w:val="1D526265"/>
    <w:rsid w:val="1DBC10D7"/>
    <w:rsid w:val="1DBD16BE"/>
    <w:rsid w:val="1DC11297"/>
    <w:rsid w:val="1DE7407C"/>
    <w:rsid w:val="1DF15A34"/>
    <w:rsid w:val="1DF5415F"/>
    <w:rsid w:val="1DFD30C4"/>
    <w:rsid w:val="1E1F62DB"/>
    <w:rsid w:val="1E2B3BCE"/>
    <w:rsid w:val="1E3F0D90"/>
    <w:rsid w:val="1E4B77EA"/>
    <w:rsid w:val="1E5F399D"/>
    <w:rsid w:val="1E766DF2"/>
    <w:rsid w:val="1E780410"/>
    <w:rsid w:val="1E8E5EF5"/>
    <w:rsid w:val="1EAD0FF4"/>
    <w:rsid w:val="1EB24880"/>
    <w:rsid w:val="1EC76DC7"/>
    <w:rsid w:val="1EC85A19"/>
    <w:rsid w:val="1ECE3F18"/>
    <w:rsid w:val="1ED92D03"/>
    <w:rsid w:val="1EF0541B"/>
    <w:rsid w:val="1EF27FBA"/>
    <w:rsid w:val="1F041A9E"/>
    <w:rsid w:val="1F130AAF"/>
    <w:rsid w:val="1F1B6A59"/>
    <w:rsid w:val="1F1D3619"/>
    <w:rsid w:val="1F235508"/>
    <w:rsid w:val="1F2F1AF9"/>
    <w:rsid w:val="1F444220"/>
    <w:rsid w:val="1F4D339A"/>
    <w:rsid w:val="1F517B8E"/>
    <w:rsid w:val="1F5B1966"/>
    <w:rsid w:val="1F792F27"/>
    <w:rsid w:val="1F904F2D"/>
    <w:rsid w:val="1F9C3C77"/>
    <w:rsid w:val="1FBE768E"/>
    <w:rsid w:val="1FD072CB"/>
    <w:rsid w:val="1FD81AFC"/>
    <w:rsid w:val="1FE31889"/>
    <w:rsid w:val="1FE761B1"/>
    <w:rsid w:val="1FF92454"/>
    <w:rsid w:val="1FFC2375"/>
    <w:rsid w:val="200F4543"/>
    <w:rsid w:val="201A39D6"/>
    <w:rsid w:val="202B3804"/>
    <w:rsid w:val="205D1CF3"/>
    <w:rsid w:val="20600899"/>
    <w:rsid w:val="206D77FE"/>
    <w:rsid w:val="2075205C"/>
    <w:rsid w:val="20766B5D"/>
    <w:rsid w:val="207C5A77"/>
    <w:rsid w:val="20812A7A"/>
    <w:rsid w:val="20A56834"/>
    <w:rsid w:val="20AA06CD"/>
    <w:rsid w:val="20B51035"/>
    <w:rsid w:val="20B53FF2"/>
    <w:rsid w:val="20CC063E"/>
    <w:rsid w:val="20D85910"/>
    <w:rsid w:val="20EC3E50"/>
    <w:rsid w:val="20EF4392"/>
    <w:rsid w:val="20F815BD"/>
    <w:rsid w:val="210114BB"/>
    <w:rsid w:val="210D1FB8"/>
    <w:rsid w:val="212D1323"/>
    <w:rsid w:val="21621765"/>
    <w:rsid w:val="21737460"/>
    <w:rsid w:val="2176492F"/>
    <w:rsid w:val="217F5FEA"/>
    <w:rsid w:val="21C2768F"/>
    <w:rsid w:val="21D634F4"/>
    <w:rsid w:val="21D912D2"/>
    <w:rsid w:val="21E26D67"/>
    <w:rsid w:val="21EC5465"/>
    <w:rsid w:val="21FC4A83"/>
    <w:rsid w:val="220348F7"/>
    <w:rsid w:val="220710B9"/>
    <w:rsid w:val="22156802"/>
    <w:rsid w:val="22273871"/>
    <w:rsid w:val="223A1D76"/>
    <w:rsid w:val="2243324F"/>
    <w:rsid w:val="226709A2"/>
    <w:rsid w:val="22810C1D"/>
    <w:rsid w:val="228B310C"/>
    <w:rsid w:val="22A47B87"/>
    <w:rsid w:val="22B21FB3"/>
    <w:rsid w:val="22C0384D"/>
    <w:rsid w:val="22C22C57"/>
    <w:rsid w:val="23105512"/>
    <w:rsid w:val="233272DB"/>
    <w:rsid w:val="23491C4F"/>
    <w:rsid w:val="234E59AA"/>
    <w:rsid w:val="235C2ECF"/>
    <w:rsid w:val="235C489B"/>
    <w:rsid w:val="2376738D"/>
    <w:rsid w:val="23817B93"/>
    <w:rsid w:val="23891D0E"/>
    <w:rsid w:val="23925C55"/>
    <w:rsid w:val="23976015"/>
    <w:rsid w:val="23B21CC7"/>
    <w:rsid w:val="23E863E8"/>
    <w:rsid w:val="23EF6864"/>
    <w:rsid w:val="240B1BA7"/>
    <w:rsid w:val="241B3778"/>
    <w:rsid w:val="243A6DF4"/>
    <w:rsid w:val="244B4209"/>
    <w:rsid w:val="24560AE2"/>
    <w:rsid w:val="24671C47"/>
    <w:rsid w:val="24794836"/>
    <w:rsid w:val="248C391F"/>
    <w:rsid w:val="249700EF"/>
    <w:rsid w:val="24BC444C"/>
    <w:rsid w:val="24C16FF5"/>
    <w:rsid w:val="24EB0386"/>
    <w:rsid w:val="24EE205A"/>
    <w:rsid w:val="24FE54BC"/>
    <w:rsid w:val="25005E1F"/>
    <w:rsid w:val="2502385F"/>
    <w:rsid w:val="250B6210"/>
    <w:rsid w:val="252D4876"/>
    <w:rsid w:val="25493BC7"/>
    <w:rsid w:val="254F48B6"/>
    <w:rsid w:val="2550468A"/>
    <w:rsid w:val="255A0011"/>
    <w:rsid w:val="255B5180"/>
    <w:rsid w:val="25781361"/>
    <w:rsid w:val="258D7703"/>
    <w:rsid w:val="25A65B5B"/>
    <w:rsid w:val="25CD3FBC"/>
    <w:rsid w:val="25CE04F1"/>
    <w:rsid w:val="25E540FF"/>
    <w:rsid w:val="25E93B02"/>
    <w:rsid w:val="25EB3B02"/>
    <w:rsid w:val="25F07927"/>
    <w:rsid w:val="25FE3FFD"/>
    <w:rsid w:val="26186461"/>
    <w:rsid w:val="26533224"/>
    <w:rsid w:val="26541061"/>
    <w:rsid w:val="26813AD2"/>
    <w:rsid w:val="26A64E34"/>
    <w:rsid w:val="26B00275"/>
    <w:rsid w:val="26C54B9B"/>
    <w:rsid w:val="26C6512F"/>
    <w:rsid w:val="26D901D4"/>
    <w:rsid w:val="26FF3DC8"/>
    <w:rsid w:val="2718290D"/>
    <w:rsid w:val="2756780D"/>
    <w:rsid w:val="27713096"/>
    <w:rsid w:val="277C6089"/>
    <w:rsid w:val="278019FC"/>
    <w:rsid w:val="27897417"/>
    <w:rsid w:val="27913C45"/>
    <w:rsid w:val="27A449A7"/>
    <w:rsid w:val="27B24E9C"/>
    <w:rsid w:val="27BC433E"/>
    <w:rsid w:val="27CE139A"/>
    <w:rsid w:val="27E25E49"/>
    <w:rsid w:val="27E63AB6"/>
    <w:rsid w:val="27F231DD"/>
    <w:rsid w:val="282B4784"/>
    <w:rsid w:val="283C5A70"/>
    <w:rsid w:val="2845270C"/>
    <w:rsid w:val="284A470E"/>
    <w:rsid w:val="285C6B52"/>
    <w:rsid w:val="286310DC"/>
    <w:rsid w:val="28786605"/>
    <w:rsid w:val="287B731C"/>
    <w:rsid w:val="2887164E"/>
    <w:rsid w:val="28892426"/>
    <w:rsid w:val="288B2E18"/>
    <w:rsid w:val="28A843B1"/>
    <w:rsid w:val="28E44291"/>
    <w:rsid w:val="28E77369"/>
    <w:rsid w:val="28E9631F"/>
    <w:rsid w:val="28EB1022"/>
    <w:rsid w:val="29065633"/>
    <w:rsid w:val="290F2C4A"/>
    <w:rsid w:val="29326B8F"/>
    <w:rsid w:val="294566C3"/>
    <w:rsid w:val="2954302F"/>
    <w:rsid w:val="2956122D"/>
    <w:rsid w:val="29631E2D"/>
    <w:rsid w:val="297929F3"/>
    <w:rsid w:val="298D0F22"/>
    <w:rsid w:val="29AC7F64"/>
    <w:rsid w:val="29B025A4"/>
    <w:rsid w:val="29CD5CFE"/>
    <w:rsid w:val="29DC6F28"/>
    <w:rsid w:val="29F101FE"/>
    <w:rsid w:val="29F83E3A"/>
    <w:rsid w:val="29FC0A34"/>
    <w:rsid w:val="2A065B82"/>
    <w:rsid w:val="2A460495"/>
    <w:rsid w:val="2A542476"/>
    <w:rsid w:val="2A572019"/>
    <w:rsid w:val="2A606A48"/>
    <w:rsid w:val="2A774F13"/>
    <w:rsid w:val="2A906451"/>
    <w:rsid w:val="2A9B6F1B"/>
    <w:rsid w:val="2A9E60D9"/>
    <w:rsid w:val="2AA07DD6"/>
    <w:rsid w:val="2AA665FD"/>
    <w:rsid w:val="2AAA79B8"/>
    <w:rsid w:val="2AB9199D"/>
    <w:rsid w:val="2ABF2BCC"/>
    <w:rsid w:val="2AC3006E"/>
    <w:rsid w:val="2AC43F9F"/>
    <w:rsid w:val="2AD05183"/>
    <w:rsid w:val="2AE00623"/>
    <w:rsid w:val="2AEA4EB9"/>
    <w:rsid w:val="2AEC22C7"/>
    <w:rsid w:val="2AF74ABA"/>
    <w:rsid w:val="2B0738F0"/>
    <w:rsid w:val="2B0E0F65"/>
    <w:rsid w:val="2B2C1264"/>
    <w:rsid w:val="2B374C7F"/>
    <w:rsid w:val="2B3F420A"/>
    <w:rsid w:val="2B4A3494"/>
    <w:rsid w:val="2B510311"/>
    <w:rsid w:val="2B593E95"/>
    <w:rsid w:val="2B7D13CC"/>
    <w:rsid w:val="2B8876B4"/>
    <w:rsid w:val="2BA13AB1"/>
    <w:rsid w:val="2BA25A2B"/>
    <w:rsid w:val="2BD94617"/>
    <w:rsid w:val="2BDD4799"/>
    <w:rsid w:val="2C2E702D"/>
    <w:rsid w:val="2C3B789F"/>
    <w:rsid w:val="2C467CD2"/>
    <w:rsid w:val="2C4A64EC"/>
    <w:rsid w:val="2C4C4186"/>
    <w:rsid w:val="2C4C5BF6"/>
    <w:rsid w:val="2C5A25DC"/>
    <w:rsid w:val="2C802F84"/>
    <w:rsid w:val="2CB771ED"/>
    <w:rsid w:val="2CC130AA"/>
    <w:rsid w:val="2CC736A5"/>
    <w:rsid w:val="2CE04532"/>
    <w:rsid w:val="2CEB42D0"/>
    <w:rsid w:val="2D0A6D50"/>
    <w:rsid w:val="2D0A7297"/>
    <w:rsid w:val="2D1350E2"/>
    <w:rsid w:val="2D15427B"/>
    <w:rsid w:val="2DA73F06"/>
    <w:rsid w:val="2DBC78D6"/>
    <w:rsid w:val="2DC337EC"/>
    <w:rsid w:val="2DD229E6"/>
    <w:rsid w:val="2DD73448"/>
    <w:rsid w:val="2DDC08B2"/>
    <w:rsid w:val="2DE70634"/>
    <w:rsid w:val="2E05745B"/>
    <w:rsid w:val="2E1B2ADA"/>
    <w:rsid w:val="2E225A24"/>
    <w:rsid w:val="2E2561B5"/>
    <w:rsid w:val="2E332CEB"/>
    <w:rsid w:val="2E6E03B6"/>
    <w:rsid w:val="2E6E553E"/>
    <w:rsid w:val="2E743739"/>
    <w:rsid w:val="2E794D46"/>
    <w:rsid w:val="2E9D0DDC"/>
    <w:rsid w:val="2EAD6133"/>
    <w:rsid w:val="2EB259EE"/>
    <w:rsid w:val="2EB96892"/>
    <w:rsid w:val="2EBA175B"/>
    <w:rsid w:val="2EBC0D00"/>
    <w:rsid w:val="2ED237F3"/>
    <w:rsid w:val="2EFE23E9"/>
    <w:rsid w:val="2F0C4C2A"/>
    <w:rsid w:val="2F0F563F"/>
    <w:rsid w:val="2F144960"/>
    <w:rsid w:val="2F170C0F"/>
    <w:rsid w:val="2F1F3A4D"/>
    <w:rsid w:val="2F2B0AB4"/>
    <w:rsid w:val="2F2B4668"/>
    <w:rsid w:val="2F4558F1"/>
    <w:rsid w:val="2F784790"/>
    <w:rsid w:val="2F7B36A8"/>
    <w:rsid w:val="2F826205"/>
    <w:rsid w:val="2F8E4DCB"/>
    <w:rsid w:val="2F9B7763"/>
    <w:rsid w:val="2F9D7E04"/>
    <w:rsid w:val="2FAA5E1A"/>
    <w:rsid w:val="2FAB4623"/>
    <w:rsid w:val="2FC57F08"/>
    <w:rsid w:val="2FC61141"/>
    <w:rsid w:val="2FD32A7A"/>
    <w:rsid w:val="2FDF6214"/>
    <w:rsid w:val="300A43D0"/>
    <w:rsid w:val="30185978"/>
    <w:rsid w:val="30264A9E"/>
    <w:rsid w:val="302E6167"/>
    <w:rsid w:val="303C3B19"/>
    <w:rsid w:val="304F4F89"/>
    <w:rsid w:val="3095526B"/>
    <w:rsid w:val="30974BB3"/>
    <w:rsid w:val="30A01C92"/>
    <w:rsid w:val="30A5426C"/>
    <w:rsid w:val="30C4178A"/>
    <w:rsid w:val="30FD79BE"/>
    <w:rsid w:val="3100405D"/>
    <w:rsid w:val="31174211"/>
    <w:rsid w:val="311F60D7"/>
    <w:rsid w:val="31216170"/>
    <w:rsid w:val="31317087"/>
    <w:rsid w:val="31330D64"/>
    <w:rsid w:val="315D1164"/>
    <w:rsid w:val="315F2BB6"/>
    <w:rsid w:val="3173104B"/>
    <w:rsid w:val="317D6B35"/>
    <w:rsid w:val="31902AB1"/>
    <w:rsid w:val="319D0930"/>
    <w:rsid w:val="31A30319"/>
    <w:rsid w:val="31B50898"/>
    <w:rsid w:val="31B62FDB"/>
    <w:rsid w:val="31BA2482"/>
    <w:rsid w:val="31BE47CA"/>
    <w:rsid w:val="31D01CA2"/>
    <w:rsid w:val="31DF176C"/>
    <w:rsid w:val="31F45A41"/>
    <w:rsid w:val="31FF4B7E"/>
    <w:rsid w:val="323A5F58"/>
    <w:rsid w:val="3258591E"/>
    <w:rsid w:val="328F0B6F"/>
    <w:rsid w:val="32983099"/>
    <w:rsid w:val="329C2838"/>
    <w:rsid w:val="32AA5592"/>
    <w:rsid w:val="32AD61A5"/>
    <w:rsid w:val="32E46B67"/>
    <w:rsid w:val="32E75DA8"/>
    <w:rsid w:val="32F653C3"/>
    <w:rsid w:val="33052E5A"/>
    <w:rsid w:val="330E07F5"/>
    <w:rsid w:val="332610BF"/>
    <w:rsid w:val="334172D7"/>
    <w:rsid w:val="335D1100"/>
    <w:rsid w:val="33777FA7"/>
    <w:rsid w:val="337C27BA"/>
    <w:rsid w:val="3386250E"/>
    <w:rsid w:val="33AE1F3D"/>
    <w:rsid w:val="33B44D6A"/>
    <w:rsid w:val="33B75A23"/>
    <w:rsid w:val="33E201D4"/>
    <w:rsid w:val="33E75242"/>
    <w:rsid w:val="33F20139"/>
    <w:rsid w:val="33F90BAA"/>
    <w:rsid w:val="340E345D"/>
    <w:rsid w:val="341101EA"/>
    <w:rsid w:val="341E68F1"/>
    <w:rsid w:val="342105B8"/>
    <w:rsid w:val="34217FBA"/>
    <w:rsid w:val="3439248A"/>
    <w:rsid w:val="344A237C"/>
    <w:rsid w:val="346C064E"/>
    <w:rsid w:val="346C77B6"/>
    <w:rsid w:val="34717DC6"/>
    <w:rsid w:val="34B10461"/>
    <w:rsid w:val="34C25E2C"/>
    <w:rsid w:val="34C56823"/>
    <w:rsid w:val="34C946F9"/>
    <w:rsid w:val="34CB25D4"/>
    <w:rsid w:val="34D01825"/>
    <w:rsid w:val="34E73243"/>
    <w:rsid w:val="3509322F"/>
    <w:rsid w:val="350A5D7E"/>
    <w:rsid w:val="3515628F"/>
    <w:rsid w:val="351867D0"/>
    <w:rsid w:val="351F4211"/>
    <w:rsid w:val="35212B53"/>
    <w:rsid w:val="35262532"/>
    <w:rsid w:val="353A08BE"/>
    <w:rsid w:val="353D495A"/>
    <w:rsid w:val="35552291"/>
    <w:rsid w:val="35584D6D"/>
    <w:rsid w:val="355D135C"/>
    <w:rsid w:val="357039DD"/>
    <w:rsid w:val="357B3ABA"/>
    <w:rsid w:val="357E3ED4"/>
    <w:rsid w:val="358173F3"/>
    <w:rsid w:val="35906EE4"/>
    <w:rsid w:val="35992086"/>
    <w:rsid w:val="35A96631"/>
    <w:rsid w:val="35B33C35"/>
    <w:rsid w:val="35B9646A"/>
    <w:rsid w:val="35C21CAF"/>
    <w:rsid w:val="35D111DF"/>
    <w:rsid w:val="35D7392F"/>
    <w:rsid w:val="35DF5BC7"/>
    <w:rsid w:val="35E46B51"/>
    <w:rsid w:val="35EF62AF"/>
    <w:rsid w:val="35F13E9C"/>
    <w:rsid w:val="361E52A0"/>
    <w:rsid w:val="36366AFB"/>
    <w:rsid w:val="36487758"/>
    <w:rsid w:val="364936C7"/>
    <w:rsid w:val="3654745F"/>
    <w:rsid w:val="36582751"/>
    <w:rsid w:val="365A0664"/>
    <w:rsid w:val="365F3D9A"/>
    <w:rsid w:val="36645310"/>
    <w:rsid w:val="366751F6"/>
    <w:rsid w:val="3686386E"/>
    <w:rsid w:val="3689707A"/>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7193B"/>
    <w:rsid w:val="37006DA6"/>
    <w:rsid w:val="37022024"/>
    <w:rsid w:val="3722586F"/>
    <w:rsid w:val="37252757"/>
    <w:rsid w:val="37335775"/>
    <w:rsid w:val="37362012"/>
    <w:rsid w:val="37372456"/>
    <w:rsid w:val="37391007"/>
    <w:rsid w:val="37404B13"/>
    <w:rsid w:val="374F724C"/>
    <w:rsid w:val="377E3F59"/>
    <w:rsid w:val="378C59A0"/>
    <w:rsid w:val="379A65A9"/>
    <w:rsid w:val="37A15AB9"/>
    <w:rsid w:val="37D1690E"/>
    <w:rsid w:val="37E474EC"/>
    <w:rsid w:val="37E93735"/>
    <w:rsid w:val="37F47C83"/>
    <w:rsid w:val="37FC4441"/>
    <w:rsid w:val="381E6D24"/>
    <w:rsid w:val="381E7251"/>
    <w:rsid w:val="382A53D5"/>
    <w:rsid w:val="383652ED"/>
    <w:rsid w:val="385701A2"/>
    <w:rsid w:val="386844B4"/>
    <w:rsid w:val="386900A2"/>
    <w:rsid w:val="38AC792F"/>
    <w:rsid w:val="38B26B0B"/>
    <w:rsid w:val="38BB1341"/>
    <w:rsid w:val="38C44B1C"/>
    <w:rsid w:val="3909782E"/>
    <w:rsid w:val="391B3E02"/>
    <w:rsid w:val="392642AC"/>
    <w:rsid w:val="39294974"/>
    <w:rsid w:val="393658EA"/>
    <w:rsid w:val="39452765"/>
    <w:rsid w:val="394579D4"/>
    <w:rsid w:val="39464B68"/>
    <w:rsid w:val="397059EB"/>
    <w:rsid w:val="398028B7"/>
    <w:rsid w:val="398652E8"/>
    <w:rsid w:val="39932E80"/>
    <w:rsid w:val="39972C0D"/>
    <w:rsid w:val="399C790E"/>
    <w:rsid w:val="39AD0862"/>
    <w:rsid w:val="39C429F4"/>
    <w:rsid w:val="39FD1410"/>
    <w:rsid w:val="3A074B96"/>
    <w:rsid w:val="3A077BDC"/>
    <w:rsid w:val="3A0D4B49"/>
    <w:rsid w:val="3A19437E"/>
    <w:rsid w:val="3A3A0854"/>
    <w:rsid w:val="3A4A6214"/>
    <w:rsid w:val="3A4E4899"/>
    <w:rsid w:val="3A6A57DE"/>
    <w:rsid w:val="3A707D13"/>
    <w:rsid w:val="3A80410F"/>
    <w:rsid w:val="3A8A0AE3"/>
    <w:rsid w:val="3A8F0F59"/>
    <w:rsid w:val="3A9979BE"/>
    <w:rsid w:val="3A9E1B70"/>
    <w:rsid w:val="3AA12E4E"/>
    <w:rsid w:val="3AD71F6B"/>
    <w:rsid w:val="3AE66876"/>
    <w:rsid w:val="3AF53639"/>
    <w:rsid w:val="3B1D50E8"/>
    <w:rsid w:val="3B2862CD"/>
    <w:rsid w:val="3B3614CA"/>
    <w:rsid w:val="3B43612D"/>
    <w:rsid w:val="3B465AAD"/>
    <w:rsid w:val="3B633B39"/>
    <w:rsid w:val="3B6C183F"/>
    <w:rsid w:val="3B716826"/>
    <w:rsid w:val="3B82605A"/>
    <w:rsid w:val="3B8643FB"/>
    <w:rsid w:val="3B8C3C14"/>
    <w:rsid w:val="3B9C0635"/>
    <w:rsid w:val="3BA87780"/>
    <w:rsid w:val="3BB43E16"/>
    <w:rsid w:val="3BC4115E"/>
    <w:rsid w:val="3BC62916"/>
    <w:rsid w:val="3BCB15B9"/>
    <w:rsid w:val="3BCD4D79"/>
    <w:rsid w:val="3BD71683"/>
    <w:rsid w:val="3BDB4315"/>
    <w:rsid w:val="3BDB551A"/>
    <w:rsid w:val="3BDD5A11"/>
    <w:rsid w:val="3BE85FC8"/>
    <w:rsid w:val="3BF0761E"/>
    <w:rsid w:val="3BFF77BC"/>
    <w:rsid w:val="3C0B7004"/>
    <w:rsid w:val="3C1A5D7D"/>
    <w:rsid w:val="3C1A6E6A"/>
    <w:rsid w:val="3C1D1C7C"/>
    <w:rsid w:val="3C2016F2"/>
    <w:rsid w:val="3C21617B"/>
    <w:rsid w:val="3C224EAA"/>
    <w:rsid w:val="3C350589"/>
    <w:rsid w:val="3C456A68"/>
    <w:rsid w:val="3C4F16C1"/>
    <w:rsid w:val="3C5D7DF9"/>
    <w:rsid w:val="3C8310DE"/>
    <w:rsid w:val="3C8B14D1"/>
    <w:rsid w:val="3C9A2A62"/>
    <w:rsid w:val="3CA849CB"/>
    <w:rsid w:val="3CD14649"/>
    <w:rsid w:val="3CE86A1C"/>
    <w:rsid w:val="3CEF1F9E"/>
    <w:rsid w:val="3D062484"/>
    <w:rsid w:val="3D10063E"/>
    <w:rsid w:val="3D177553"/>
    <w:rsid w:val="3D193DF3"/>
    <w:rsid w:val="3D246E5A"/>
    <w:rsid w:val="3D49672F"/>
    <w:rsid w:val="3D4A1496"/>
    <w:rsid w:val="3D4E2B83"/>
    <w:rsid w:val="3D4E45E3"/>
    <w:rsid w:val="3D6A29D6"/>
    <w:rsid w:val="3D842996"/>
    <w:rsid w:val="3D8572F3"/>
    <w:rsid w:val="3D870953"/>
    <w:rsid w:val="3D8B2D9A"/>
    <w:rsid w:val="3D98336D"/>
    <w:rsid w:val="3DA9227E"/>
    <w:rsid w:val="3DAF74FA"/>
    <w:rsid w:val="3DB000E2"/>
    <w:rsid w:val="3DB302F2"/>
    <w:rsid w:val="3DCB24A6"/>
    <w:rsid w:val="3DDD29A0"/>
    <w:rsid w:val="3DE15919"/>
    <w:rsid w:val="3DE976C2"/>
    <w:rsid w:val="3DF95EC3"/>
    <w:rsid w:val="3E2C005F"/>
    <w:rsid w:val="3E3976D3"/>
    <w:rsid w:val="3E4905DE"/>
    <w:rsid w:val="3E4C0877"/>
    <w:rsid w:val="3E707A7A"/>
    <w:rsid w:val="3E735B9C"/>
    <w:rsid w:val="3E7C330F"/>
    <w:rsid w:val="3E820130"/>
    <w:rsid w:val="3E892D0A"/>
    <w:rsid w:val="3EA07325"/>
    <w:rsid w:val="3EC949A3"/>
    <w:rsid w:val="3EDB49C2"/>
    <w:rsid w:val="3EE21E99"/>
    <w:rsid w:val="3EED30FA"/>
    <w:rsid w:val="3EF62DD7"/>
    <w:rsid w:val="3F0644E9"/>
    <w:rsid w:val="3F1556CB"/>
    <w:rsid w:val="3F24498F"/>
    <w:rsid w:val="3F2A38EA"/>
    <w:rsid w:val="3F4F005D"/>
    <w:rsid w:val="3F5C238A"/>
    <w:rsid w:val="3F6468A4"/>
    <w:rsid w:val="3F652907"/>
    <w:rsid w:val="3F8C0AE9"/>
    <w:rsid w:val="3F8D1F32"/>
    <w:rsid w:val="3F9360F8"/>
    <w:rsid w:val="3F9506AB"/>
    <w:rsid w:val="3F970FDB"/>
    <w:rsid w:val="3F9C4A09"/>
    <w:rsid w:val="3FA20CED"/>
    <w:rsid w:val="3FCD0087"/>
    <w:rsid w:val="3FF97E2E"/>
    <w:rsid w:val="402E54E8"/>
    <w:rsid w:val="40326E41"/>
    <w:rsid w:val="403B29C9"/>
    <w:rsid w:val="403B53C3"/>
    <w:rsid w:val="407A57A2"/>
    <w:rsid w:val="40814873"/>
    <w:rsid w:val="40A02AED"/>
    <w:rsid w:val="40CC1F46"/>
    <w:rsid w:val="40D506EB"/>
    <w:rsid w:val="40D96DD7"/>
    <w:rsid w:val="40E20161"/>
    <w:rsid w:val="40E32E0B"/>
    <w:rsid w:val="41055B22"/>
    <w:rsid w:val="412A1745"/>
    <w:rsid w:val="41454EA2"/>
    <w:rsid w:val="415347E5"/>
    <w:rsid w:val="418B104E"/>
    <w:rsid w:val="41AA5A16"/>
    <w:rsid w:val="41AA6FCA"/>
    <w:rsid w:val="41B77440"/>
    <w:rsid w:val="41C52353"/>
    <w:rsid w:val="41CC3927"/>
    <w:rsid w:val="41D00D55"/>
    <w:rsid w:val="42013392"/>
    <w:rsid w:val="420A42D5"/>
    <w:rsid w:val="421173AB"/>
    <w:rsid w:val="421604DA"/>
    <w:rsid w:val="42283EAF"/>
    <w:rsid w:val="42496B67"/>
    <w:rsid w:val="424A226E"/>
    <w:rsid w:val="42521E1D"/>
    <w:rsid w:val="42617455"/>
    <w:rsid w:val="42686C63"/>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7624C"/>
    <w:rsid w:val="430704FF"/>
    <w:rsid w:val="43124C8D"/>
    <w:rsid w:val="43290253"/>
    <w:rsid w:val="432B2F7F"/>
    <w:rsid w:val="432F74E7"/>
    <w:rsid w:val="433D027C"/>
    <w:rsid w:val="433D0BFC"/>
    <w:rsid w:val="433F610A"/>
    <w:rsid w:val="43434724"/>
    <w:rsid w:val="4355636B"/>
    <w:rsid w:val="43670F1D"/>
    <w:rsid w:val="4373608B"/>
    <w:rsid w:val="43760E30"/>
    <w:rsid w:val="437E013B"/>
    <w:rsid w:val="43EB4BFE"/>
    <w:rsid w:val="43F4135D"/>
    <w:rsid w:val="44005E7B"/>
    <w:rsid w:val="44013179"/>
    <w:rsid w:val="44134924"/>
    <w:rsid w:val="441E042F"/>
    <w:rsid w:val="443950F3"/>
    <w:rsid w:val="443A0BF2"/>
    <w:rsid w:val="4452245F"/>
    <w:rsid w:val="445E0466"/>
    <w:rsid w:val="447A4BFE"/>
    <w:rsid w:val="44B67F44"/>
    <w:rsid w:val="44C70D28"/>
    <w:rsid w:val="44CA6E76"/>
    <w:rsid w:val="44F6488D"/>
    <w:rsid w:val="44FC2960"/>
    <w:rsid w:val="45044A12"/>
    <w:rsid w:val="45282A9A"/>
    <w:rsid w:val="452B6A1A"/>
    <w:rsid w:val="45334A20"/>
    <w:rsid w:val="453C14B9"/>
    <w:rsid w:val="45481632"/>
    <w:rsid w:val="455A3A87"/>
    <w:rsid w:val="457B27BA"/>
    <w:rsid w:val="4589448D"/>
    <w:rsid w:val="45DF4749"/>
    <w:rsid w:val="45E86370"/>
    <w:rsid w:val="45EE35A4"/>
    <w:rsid w:val="45FC5A69"/>
    <w:rsid w:val="460556A8"/>
    <w:rsid w:val="46125B36"/>
    <w:rsid w:val="461E4FA6"/>
    <w:rsid w:val="461F5C6B"/>
    <w:rsid w:val="463A5899"/>
    <w:rsid w:val="464F0483"/>
    <w:rsid w:val="46524CAD"/>
    <w:rsid w:val="4654512D"/>
    <w:rsid w:val="46606872"/>
    <w:rsid w:val="46610707"/>
    <w:rsid w:val="46637EA6"/>
    <w:rsid w:val="466B2CC7"/>
    <w:rsid w:val="46750952"/>
    <w:rsid w:val="46BC2C14"/>
    <w:rsid w:val="46CE7B8B"/>
    <w:rsid w:val="46D32B82"/>
    <w:rsid w:val="46F4701B"/>
    <w:rsid w:val="46F9647D"/>
    <w:rsid w:val="4711691D"/>
    <w:rsid w:val="47205FEA"/>
    <w:rsid w:val="47481121"/>
    <w:rsid w:val="474A50F5"/>
    <w:rsid w:val="475B7278"/>
    <w:rsid w:val="47644F43"/>
    <w:rsid w:val="476843F5"/>
    <w:rsid w:val="477A3C84"/>
    <w:rsid w:val="477D700D"/>
    <w:rsid w:val="478A2784"/>
    <w:rsid w:val="47A738C8"/>
    <w:rsid w:val="47B75BF9"/>
    <w:rsid w:val="47E44CFB"/>
    <w:rsid w:val="47E52D99"/>
    <w:rsid w:val="47ED37DA"/>
    <w:rsid w:val="47F31436"/>
    <w:rsid w:val="48083C5D"/>
    <w:rsid w:val="480E6FE4"/>
    <w:rsid w:val="48117517"/>
    <w:rsid w:val="48246406"/>
    <w:rsid w:val="482C5318"/>
    <w:rsid w:val="482F1D5A"/>
    <w:rsid w:val="48376C36"/>
    <w:rsid w:val="48444BA9"/>
    <w:rsid w:val="486402EB"/>
    <w:rsid w:val="48746BBB"/>
    <w:rsid w:val="487813DE"/>
    <w:rsid w:val="48934611"/>
    <w:rsid w:val="48C5597C"/>
    <w:rsid w:val="48F542D2"/>
    <w:rsid w:val="48FA1915"/>
    <w:rsid w:val="48FD06CC"/>
    <w:rsid w:val="49057839"/>
    <w:rsid w:val="492116B6"/>
    <w:rsid w:val="49241DDF"/>
    <w:rsid w:val="492918E1"/>
    <w:rsid w:val="492C6396"/>
    <w:rsid w:val="49374150"/>
    <w:rsid w:val="493B63FB"/>
    <w:rsid w:val="494C4AA8"/>
    <w:rsid w:val="495F2293"/>
    <w:rsid w:val="49680B13"/>
    <w:rsid w:val="496956CC"/>
    <w:rsid w:val="496A2FB3"/>
    <w:rsid w:val="497C504D"/>
    <w:rsid w:val="497D38F8"/>
    <w:rsid w:val="498D2E01"/>
    <w:rsid w:val="498D3DBD"/>
    <w:rsid w:val="49D815D6"/>
    <w:rsid w:val="49D816F4"/>
    <w:rsid w:val="49E52DCB"/>
    <w:rsid w:val="49EB1CD3"/>
    <w:rsid w:val="49FD72F4"/>
    <w:rsid w:val="49FF7393"/>
    <w:rsid w:val="4A093431"/>
    <w:rsid w:val="4A247675"/>
    <w:rsid w:val="4A38213A"/>
    <w:rsid w:val="4A400586"/>
    <w:rsid w:val="4A5B01F1"/>
    <w:rsid w:val="4A742551"/>
    <w:rsid w:val="4A7A7FC5"/>
    <w:rsid w:val="4A7B711D"/>
    <w:rsid w:val="4A84675D"/>
    <w:rsid w:val="4A8C3A1A"/>
    <w:rsid w:val="4AB23CDE"/>
    <w:rsid w:val="4AB377ED"/>
    <w:rsid w:val="4AE934FD"/>
    <w:rsid w:val="4AF15C07"/>
    <w:rsid w:val="4AF63C83"/>
    <w:rsid w:val="4AFC516F"/>
    <w:rsid w:val="4B037180"/>
    <w:rsid w:val="4B1646CF"/>
    <w:rsid w:val="4B28747E"/>
    <w:rsid w:val="4B3744E5"/>
    <w:rsid w:val="4B447E0E"/>
    <w:rsid w:val="4B48137F"/>
    <w:rsid w:val="4B6A78F2"/>
    <w:rsid w:val="4B7C1338"/>
    <w:rsid w:val="4B975530"/>
    <w:rsid w:val="4BA47C57"/>
    <w:rsid w:val="4BA95E82"/>
    <w:rsid w:val="4BAA114F"/>
    <w:rsid w:val="4BAA4032"/>
    <w:rsid w:val="4BAF3AE4"/>
    <w:rsid w:val="4BB6126F"/>
    <w:rsid w:val="4BB7755B"/>
    <w:rsid w:val="4BD758EF"/>
    <w:rsid w:val="4BE214C6"/>
    <w:rsid w:val="4BE55CFC"/>
    <w:rsid w:val="4BEA623F"/>
    <w:rsid w:val="4BF6065B"/>
    <w:rsid w:val="4BF82D5B"/>
    <w:rsid w:val="4C1A1DCC"/>
    <w:rsid w:val="4C1D3776"/>
    <w:rsid w:val="4C25681C"/>
    <w:rsid w:val="4C275540"/>
    <w:rsid w:val="4C3007F7"/>
    <w:rsid w:val="4C335E10"/>
    <w:rsid w:val="4C37147F"/>
    <w:rsid w:val="4C3B67F1"/>
    <w:rsid w:val="4C3C09CE"/>
    <w:rsid w:val="4C467513"/>
    <w:rsid w:val="4C50744F"/>
    <w:rsid w:val="4C572817"/>
    <w:rsid w:val="4C5A1583"/>
    <w:rsid w:val="4C6369A7"/>
    <w:rsid w:val="4C644BBF"/>
    <w:rsid w:val="4C653585"/>
    <w:rsid w:val="4C6C14CD"/>
    <w:rsid w:val="4C7C366B"/>
    <w:rsid w:val="4C7D636D"/>
    <w:rsid w:val="4CC82FE7"/>
    <w:rsid w:val="4CCB0ABF"/>
    <w:rsid w:val="4CDB61F9"/>
    <w:rsid w:val="4CE446FA"/>
    <w:rsid w:val="4CFB5718"/>
    <w:rsid w:val="4CFC55B3"/>
    <w:rsid w:val="4D1E6E23"/>
    <w:rsid w:val="4D240698"/>
    <w:rsid w:val="4D3E55CC"/>
    <w:rsid w:val="4D471B04"/>
    <w:rsid w:val="4D48759A"/>
    <w:rsid w:val="4D4D1D0E"/>
    <w:rsid w:val="4D5A1E97"/>
    <w:rsid w:val="4D78084A"/>
    <w:rsid w:val="4D792A29"/>
    <w:rsid w:val="4D93060B"/>
    <w:rsid w:val="4D9A669F"/>
    <w:rsid w:val="4DAA2A9B"/>
    <w:rsid w:val="4DB96FE3"/>
    <w:rsid w:val="4DC73899"/>
    <w:rsid w:val="4DD7573E"/>
    <w:rsid w:val="4DEA04F2"/>
    <w:rsid w:val="4E1858BC"/>
    <w:rsid w:val="4E192FF3"/>
    <w:rsid w:val="4E1B2CF6"/>
    <w:rsid w:val="4E214745"/>
    <w:rsid w:val="4E38025C"/>
    <w:rsid w:val="4E3E0D85"/>
    <w:rsid w:val="4E5737A4"/>
    <w:rsid w:val="4E6B1C67"/>
    <w:rsid w:val="4E876A80"/>
    <w:rsid w:val="4E881A6F"/>
    <w:rsid w:val="4E900192"/>
    <w:rsid w:val="4E9D5263"/>
    <w:rsid w:val="4EB46112"/>
    <w:rsid w:val="4EBA6B3A"/>
    <w:rsid w:val="4ECC4E51"/>
    <w:rsid w:val="4ED20DC7"/>
    <w:rsid w:val="4EEB259A"/>
    <w:rsid w:val="4EF4193D"/>
    <w:rsid w:val="4EF6402D"/>
    <w:rsid w:val="4F05572E"/>
    <w:rsid w:val="4F153A2F"/>
    <w:rsid w:val="4F430F16"/>
    <w:rsid w:val="4F4A1B00"/>
    <w:rsid w:val="4F9A4993"/>
    <w:rsid w:val="4FA56BCD"/>
    <w:rsid w:val="4FA83E2A"/>
    <w:rsid w:val="4FA844A2"/>
    <w:rsid w:val="4FC42854"/>
    <w:rsid w:val="4FDF029D"/>
    <w:rsid w:val="4FE76145"/>
    <w:rsid w:val="4FF92635"/>
    <w:rsid w:val="500C6791"/>
    <w:rsid w:val="50151C34"/>
    <w:rsid w:val="50194853"/>
    <w:rsid w:val="50250986"/>
    <w:rsid w:val="503C1ED5"/>
    <w:rsid w:val="503C1FA1"/>
    <w:rsid w:val="503D204E"/>
    <w:rsid w:val="505E14C8"/>
    <w:rsid w:val="50621D1D"/>
    <w:rsid w:val="50731582"/>
    <w:rsid w:val="509A2E32"/>
    <w:rsid w:val="509F5FAB"/>
    <w:rsid w:val="50D0779D"/>
    <w:rsid w:val="50FD0E66"/>
    <w:rsid w:val="510B565B"/>
    <w:rsid w:val="51120212"/>
    <w:rsid w:val="51144DFE"/>
    <w:rsid w:val="511869DC"/>
    <w:rsid w:val="512D39B1"/>
    <w:rsid w:val="512E1A85"/>
    <w:rsid w:val="515446E1"/>
    <w:rsid w:val="516119DC"/>
    <w:rsid w:val="51655D6D"/>
    <w:rsid w:val="516F3D88"/>
    <w:rsid w:val="517E58F2"/>
    <w:rsid w:val="518F35F9"/>
    <w:rsid w:val="519227B6"/>
    <w:rsid w:val="51A646BE"/>
    <w:rsid w:val="51A86CBD"/>
    <w:rsid w:val="51AD2B6D"/>
    <w:rsid w:val="51B41837"/>
    <w:rsid w:val="51B52E1B"/>
    <w:rsid w:val="51BD4371"/>
    <w:rsid w:val="51C47D1F"/>
    <w:rsid w:val="51CA619A"/>
    <w:rsid w:val="51D10C5E"/>
    <w:rsid w:val="51F704C3"/>
    <w:rsid w:val="52184844"/>
    <w:rsid w:val="52196CD6"/>
    <w:rsid w:val="52273196"/>
    <w:rsid w:val="524220E9"/>
    <w:rsid w:val="524C456B"/>
    <w:rsid w:val="526F7059"/>
    <w:rsid w:val="527427EF"/>
    <w:rsid w:val="528D1690"/>
    <w:rsid w:val="528D53DC"/>
    <w:rsid w:val="52A54636"/>
    <w:rsid w:val="52B37EC2"/>
    <w:rsid w:val="52BD2046"/>
    <w:rsid w:val="52D108EE"/>
    <w:rsid w:val="52D20B31"/>
    <w:rsid w:val="53083AA3"/>
    <w:rsid w:val="532F5A3F"/>
    <w:rsid w:val="5346574A"/>
    <w:rsid w:val="536871EA"/>
    <w:rsid w:val="536A6F68"/>
    <w:rsid w:val="536D1DD9"/>
    <w:rsid w:val="5382431B"/>
    <w:rsid w:val="53A76CC1"/>
    <w:rsid w:val="53A84A9F"/>
    <w:rsid w:val="53BC7516"/>
    <w:rsid w:val="53D94927"/>
    <w:rsid w:val="53EB0CCB"/>
    <w:rsid w:val="53F448C8"/>
    <w:rsid w:val="53F45339"/>
    <w:rsid w:val="53F53BD2"/>
    <w:rsid w:val="53F823CE"/>
    <w:rsid w:val="542E2A4B"/>
    <w:rsid w:val="5457477E"/>
    <w:rsid w:val="545A5363"/>
    <w:rsid w:val="54680A46"/>
    <w:rsid w:val="54814751"/>
    <w:rsid w:val="548F58A2"/>
    <w:rsid w:val="54965564"/>
    <w:rsid w:val="549C3CF7"/>
    <w:rsid w:val="54A6767D"/>
    <w:rsid w:val="54AC5454"/>
    <w:rsid w:val="54B7133C"/>
    <w:rsid w:val="54C1659F"/>
    <w:rsid w:val="54C307B4"/>
    <w:rsid w:val="54C46176"/>
    <w:rsid w:val="54C70C29"/>
    <w:rsid w:val="54CC7DCA"/>
    <w:rsid w:val="54F104F1"/>
    <w:rsid w:val="54F6543C"/>
    <w:rsid w:val="54F94026"/>
    <w:rsid w:val="550A4C45"/>
    <w:rsid w:val="55130EA3"/>
    <w:rsid w:val="55201F7D"/>
    <w:rsid w:val="55243511"/>
    <w:rsid w:val="55372791"/>
    <w:rsid w:val="55563B6B"/>
    <w:rsid w:val="555B1AF6"/>
    <w:rsid w:val="556D0395"/>
    <w:rsid w:val="55754396"/>
    <w:rsid w:val="557645CB"/>
    <w:rsid w:val="55783BA2"/>
    <w:rsid w:val="55AE4018"/>
    <w:rsid w:val="55F82D46"/>
    <w:rsid w:val="55FC62A2"/>
    <w:rsid w:val="55FE05F9"/>
    <w:rsid w:val="560C6075"/>
    <w:rsid w:val="56106F7A"/>
    <w:rsid w:val="561153A0"/>
    <w:rsid w:val="56162164"/>
    <w:rsid w:val="56362315"/>
    <w:rsid w:val="564546A3"/>
    <w:rsid w:val="5658660E"/>
    <w:rsid w:val="568A7FA4"/>
    <w:rsid w:val="56952F1F"/>
    <w:rsid w:val="56B340F6"/>
    <w:rsid w:val="56CC2E7C"/>
    <w:rsid w:val="56CC7516"/>
    <w:rsid w:val="56D3702B"/>
    <w:rsid w:val="56E13AAA"/>
    <w:rsid w:val="56E95C47"/>
    <w:rsid w:val="56F04979"/>
    <w:rsid w:val="570D2CE4"/>
    <w:rsid w:val="572D6D7C"/>
    <w:rsid w:val="57382C2D"/>
    <w:rsid w:val="573F7625"/>
    <w:rsid w:val="57607C5D"/>
    <w:rsid w:val="576870CE"/>
    <w:rsid w:val="57876C6C"/>
    <w:rsid w:val="579025E4"/>
    <w:rsid w:val="57B13971"/>
    <w:rsid w:val="57BE7879"/>
    <w:rsid w:val="57E8396F"/>
    <w:rsid w:val="580F6546"/>
    <w:rsid w:val="582F3637"/>
    <w:rsid w:val="58427828"/>
    <w:rsid w:val="588E455C"/>
    <w:rsid w:val="58D632E1"/>
    <w:rsid w:val="58EE43A5"/>
    <w:rsid w:val="58F65BF9"/>
    <w:rsid w:val="59011906"/>
    <w:rsid w:val="59324A93"/>
    <w:rsid w:val="59330283"/>
    <w:rsid w:val="59427FB9"/>
    <w:rsid w:val="594A5E3F"/>
    <w:rsid w:val="59575EB6"/>
    <w:rsid w:val="598744A3"/>
    <w:rsid w:val="598B4ABD"/>
    <w:rsid w:val="599C6EA6"/>
    <w:rsid w:val="59BD7CAD"/>
    <w:rsid w:val="59BE074D"/>
    <w:rsid w:val="59C02CA7"/>
    <w:rsid w:val="59C46ACA"/>
    <w:rsid w:val="59C66965"/>
    <w:rsid w:val="59C95FE7"/>
    <w:rsid w:val="59D97F5F"/>
    <w:rsid w:val="59E41775"/>
    <w:rsid w:val="5A0C7D60"/>
    <w:rsid w:val="5A13072C"/>
    <w:rsid w:val="5A1A6B11"/>
    <w:rsid w:val="5A2F7E9A"/>
    <w:rsid w:val="5A525FC1"/>
    <w:rsid w:val="5A5313B9"/>
    <w:rsid w:val="5A5B1A93"/>
    <w:rsid w:val="5A6123EF"/>
    <w:rsid w:val="5A7D1738"/>
    <w:rsid w:val="5A830B4F"/>
    <w:rsid w:val="5A895545"/>
    <w:rsid w:val="5A8A0CCF"/>
    <w:rsid w:val="5AA24E45"/>
    <w:rsid w:val="5AA61FE7"/>
    <w:rsid w:val="5AB511E0"/>
    <w:rsid w:val="5AE10DCB"/>
    <w:rsid w:val="5B0F1D02"/>
    <w:rsid w:val="5B17528B"/>
    <w:rsid w:val="5B24073B"/>
    <w:rsid w:val="5B265952"/>
    <w:rsid w:val="5B315B1B"/>
    <w:rsid w:val="5B3E3B02"/>
    <w:rsid w:val="5B487FEA"/>
    <w:rsid w:val="5B524538"/>
    <w:rsid w:val="5B531472"/>
    <w:rsid w:val="5B73264B"/>
    <w:rsid w:val="5B734215"/>
    <w:rsid w:val="5BB85E2E"/>
    <w:rsid w:val="5BC154FF"/>
    <w:rsid w:val="5BF86102"/>
    <w:rsid w:val="5C066946"/>
    <w:rsid w:val="5C0D0B5B"/>
    <w:rsid w:val="5C1F1314"/>
    <w:rsid w:val="5C213896"/>
    <w:rsid w:val="5C251B6A"/>
    <w:rsid w:val="5C3077B3"/>
    <w:rsid w:val="5C4417DA"/>
    <w:rsid w:val="5C4616A2"/>
    <w:rsid w:val="5C5872CD"/>
    <w:rsid w:val="5C723D2D"/>
    <w:rsid w:val="5C7D6E15"/>
    <w:rsid w:val="5CC33065"/>
    <w:rsid w:val="5CCC087D"/>
    <w:rsid w:val="5CCC7624"/>
    <w:rsid w:val="5CDB1300"/>
    <w:rsid w:val="5CDB2E9D"/>
    <w:rsid w:val="5D124123"/>
    <w:rsid w:val="5D160E88"/>
    <w:rsid w:val="5D2E30EC"/>
    <w:rsid w:val="5D3D5B2F"/>
    <w:rsid w:val="5D4727AF"/>
    <w:rsid w:val="5D5501F2"/>
    <w:rsid w:val="5D74023B"/>
    <w:rsid w:val="5D7B27AE"/>
    <w:rsid w:val="5D936A3C"/>
    <w:rsid w:val="5DA232D1"/>
    <w:rsid w:val="5DB0276A"/>
    <w:rsid w:val="5DB256B2"/>
    <w:rsid w:val="5DC66B74"/>
    <w:rsid w:val="5DDC1DA0"/>
    <w:rsid w:val="5E047C4B"/>
    <w:rsid w:val="5E294D98"/>
    <w:rsid w:val="5E3A6B57"/>
    <w:rsid w:val="5E4362C9"/>
    <w:rsid w:val="5E5F5E0E"/>
    <w:rsid w:val="5E654B94"/>
    <w:rsid w:val="5E671789"/>
    <w:rsid w:val="5E6A2D60"/>
    <w:rsid w:val="5E732AED"/>
    <w:rsid w:val="5E7625CA"/>
    <w:rsid w:val="5E7D69ED"/>
    <w:rsid w:val="5E7F6E97"/>
    <w:rsid w:val="5E9B6F9B"/>
    <w:rsid w:val="5EAC18A7"/>
    <w:rsid w:val="5EC41C59"/>
    <w:rsid w:val="5ECE020E"/>
    <w:rsid w:val="5EDB0E8E"/>
    <w:rsid w:val="5EDF234F"/>
    <w:rsid w:val="5EE1348F"/>
    <w:rsid w:val="5EEC4531"/>
    <w:rsid w:val="5EF03005"/>
    <w:rsid w:val="5F287E0B"/>
    <w:rsid w:val="5F2A3F9F"/>
    <w:rsid w:val="5F306744"/>
    <w:rsid w:val="5F417E0E"/>
    <w:rsid w:val="5F4A55C6"/>
    <w:rsid w:val="5F6930D0"/>
    <w:rsid w:val="5F6A388F"/>
    <w:rsid w:val="5F744282"/>
    <w:rsid w:val="5F7543B4"/>
    <w:rsid w:val="5FD80461"/>
    <w:rsid w:val="5FE93E1D"/>
    <w:rsid w:val="5FF529AA"/>
    <w:rsid w:val="60022F17"/>
    <w:rsid w:val="60084D6A"/>
    <w:rsid w:val="601C086A"/>
    <w:rsid w:val="602316C2"/>
    <w:rsid w:val="603713E2"/>
    <w:rsid w:val="603B2CE8"/>
    <w:rsid w:val="6041753E"/>
    <w:rsid w:val="60497D52"/>
    <w:rsid w:val="6060310C"/>
    <w:rsid w:val="606625D3"/>
    <w:rsid w:val="606771FC"/>
    <w:rsid w:val="60734C44"/>
    <w:rsid w:val="608E127D"/>
    <w:rsid w:val="60A26AC3"/>
    <w:rsid w:val="60AA06D8"/>
    <w:rsid w:val="60E5198E"/>
    <w:rsid w:val="60F46F08"/>
    <w:rsid w:val="610E5299"/>
    <w:rsid w:val="613258E7"/>
    <w:rsid w:val="61426594"/>
    <w:rsid w:val="614F7714"/>
    <w:rsid w:val="615F2167"/>
    <w:rsid w:val="615F7D6A"/>
    <w:rsid w:val="616048EE"/>
    <w:rsid w:val="61653414"/>
    <w:rsid w:val="617D2724"/>
    <w:rsid w:val="6192024E"/>
    <w:rsid w:val="61DE1F1F"/>
    <w:rsid w:val="61EA1AFE"/>
    <w:rsid w:val="620058CC"/>
    <w:rsid w:val="62010932"/>
    <w:rsid w:val="621A2AEC"/>
    <w:rsid w:val="624D069F"/>
    <w:rsid w:val="625A3A2B"/>
    <w:rsid w:val="62B6094A"/>
    <w:rsid w:val="62DF20A9"/>
    <w:rsid w:val="62E54C39"/>
    <w:rsid w:val="62EB578C"/>
    <w:rsid w:val="62FE5AC6"/>
    <w:rsid w:val="63124B93"/>
    <w:rsid w:val="63325CEE"/>
    <w:rsid w:val="635555EB"/>
    <w:rsid w:val="635D7216"/>
    <w:rsid w:val="63680D94"/>
    <w:rsid w:val="63716BBE"/>
    <w:rsid w:val="63794C98"/>
    <w:rsid w:val="63944133"/>
    <w:rsid w:val="63C54498"/>
    <w:rsid w:val="63E9343E"/>
    <w:rsid w:val="63FA66D5"/>
    <w:rsid w:val="63FC1FB2"/>
    <w:rsid w:val="63FF12C6"/>
    <w:rsid w:val="64025685"/>
    <w:rsid w:val="640456B5"/>
    <w:rsid w:val="64051D8F"/>
    <w:rsid w:val="640F43C5"/>
    <w:rsid w:val="641E1343"/>
    <w:rsid w:val="64341720"/>
    <w:rsid w:val="64512DAE"/>
    <w:rsid w:val="646A695C"/>
    <w:rsid w:val="64735CFC"/>
    <w:rsid w:val="648B4737"/>
    <w:rsid w:val="64931551"/>
    <w:rsid w:val="649A7664"/>
    <w:rsid w:val="649D52EE"/>
    <w:rsid w:val="64AA03CD"/>
    <w:rsid w:val="64C07750"/>
    <w:rsid w:val="64D63EE7"/>
    <w:rsid w:val="64D833A6"/>
    <w:rsid w:val="64DC1655"/>
    <w:rsid w:val="64ED57E5"/>
    <w:rsid w:val="64F013C4"/>
    <w:rsid w:val="650136B1"/>
    <w:rsid w:val="65117ECA"/>
    <w:rsid w:val="65180EC0"/>
    <w:rsid w:val="6521305C"/>
    <w:rsid w:val="6535383A"/>
    <w:rsid w:val="653E582F"/>
    <w:rsid w:val="65753498"/>
    <w:rsid w:val="657C1693"/>
    <w:rsid w:val="657D1CD5"/>
    <w:rsid w:val="65884515"/>
    <w:rsid w:val="658B3ED8"/>
    <w:rsid w:val="65995C0C"/>
    <w:rsid w:val="65A15764"/>
    <w:rsid w:val="65A22487"/>
    <w:rsid w:val="65B652C1"/>
    <w:rsid w:val="65E9248D"/>
    <w:rsid w:val="65EF7DFF"/>
    <w:rsid w:val="66200813"/>
    <w:rsid w:val="662032A0"/>
    <w:rsid w:val="66322707"/>
    <w:rsid w:val="666752FC"/>
    <w:rsid w:val="667A0598"/>
    <w:rsid w:val="667A2800"/>
    <w:rsid w:val="66895160"/>
    <w:rsid w:val="66895C07"/>
    <w:rsid w:val="669022B7"/>
    <w:rsid w:val="66940A39"/>
    <w:rsid w:val="66AD2869"/>
    <w:rsid w:val="66B73366"/>
    <w:rsid w:val="66CA5E5F"/>
    <w:rsid w:val="66E710BA"/>
    <w:rsid w:val="66ED62BD"/>
    <w:rsid w:val="66F7489D"/>
    <w:rsid w:val="67164009"/>
    <w:rsid w:val="671A520A"/>
    <w:rsid w:val="67292A7D"/>
    <w:rsid w:val="672E27A7"/>
    <w:rsid w:val="673A2970"/>
    <w:rsid w:val="67514E24"/>
    <w:rsid w:val="67620408"/>
    <w:rsid w:val="676C33C9"/>
    <w:rsid w:val="677878C6"/>
    <w:rsid w:val="677A2F97"/>
    <w:rsid w:val="677D444B"/>
    <w:rsid w:val="678C0D30"/>
    <w:rsid w:val="678F3A8F"/>
    <w:rsid w:val="67A01BAC"/>
    <w:rsid w:val="67B32B67"/>
    <w:rsid w:val="67C31FC0"/>
    <w:rsid w:val="67C40CB0"/>
    <w:rsid w:val="67CE4F0A"/>
    <w:rsid w:val="67CF70B8"/>
    <w:rsid w:val="67D47441"/>
    <w:rsid w:val="67E7052E"/>
    <w:rsid w:val="67EB09CD"/>
    <w:rsid w:val="67F65281"/>
    <w:rsid w:val="680509F9"/>
    <w:rsid w:val="680A2685"/>
    <w:rsid w:val="681875C8"/>
    <w:rsid w:val="68236328"/>
    <w:rsid w:val="682A15E7"/>
    <w:rsid w:val="683208A5"/>
    <w:rsid w:val="68486434"/>
    <w:rsid w:val="68884E74"/>
    <w:rsid w:val="68A24BC0"/>
    <w:rsid w:val="68BD4B3B"/>
    <w:rsid w:val="68D653D2"/>
    <w:rsid w:val="68E7020B"/>
    <w:rsid w:val="68EF6C3A"/>
    <w:rsid w:val="68F62E0F"/>
    <w:rsid w:val="68FB7D69"/>
    <w:rsid w:val="690B382C"/>
    <w:rsid w:val="690E768F"/>
    <w:rsid w:val="6918446A"/>
    <w:rsid w:val="691A476F"/>
    <w:rsid w:val="693713FB"/>
    <w:rsid w:val="693D6FD0"/>
    <w:rsid w:val="69467A9E"/>
    <w:rsid w:val="6959078C"/>
    <w:rsid w:val="695B5EFA"/>
    <w:rsid w:val="69611F8C"/>
    <w:rsid w:val="69635C27"/>
    <w:rsid w:val="69690603"/>
    <w:rsid w:val="6972432A"/>
    <w:rsid w:val="69797C2C"/>
    <w:rsid w:val="697B2AE1"/>
    <w:rsid w:val="698014F4"/>
    <w:rsid w:val="69940630"/>
    <w:rsid w:val="69AF6A95"/>
    <w:rsid w:val="69BB706B"/>
    <w:rsid w:val="69C24AC2"/>
    <w:rsid w:val="69C630CF"/>
    <w:rsid w:val="69C8779E"/>
    <w:rsid w:val="69D05E78"/>
    <w:rsid w:val="69D90A84"/>
    <w:rsid w:val="69E1087F"/>
    <w:rsid w:val="6A0C4CCC"/>
    <w:rsid w:val="6A112FF4"/>
    <w:rsid w:val="6A130B08"/>
    <w:rsid w:val="6A1D6053"/>
    <w:rsid w:val="6A2B356A"/>
    <w:rsid w:val="6A556559"/>
    <w:rsid w:val="6A5A6AB0"/>
    <w:rsid w:val="6A6825EC"/>
    <w:rsid w:val="6A776BFB"/>
    <w:rsid w:val="6A90701E"/>
    <w:rsid w:val="6AAF7616"/>
    <w:rsid w:val="6AD51FFB"/>
    <w:rsid w:val="6ADA4924"/>
    <w:rsid w:val="6ADB0495"/>
    <w:rsid w:val="6AE15310"/>
    <w:rsid w:val="6AF27091"/>
    <w:rsid w:val="6AF533DC"/>
    <w:rsid w:val="6AF92ED3"/>
    <w:rsid w:val="6AF97AAD"/>
    <w:rsid w:val="6AFF7979"/>
    <w:rsid w:val="6B062F9D"/>
    <w:rsid w:val="6B0A4E87"/>
    <w:rsid w:val="6B110489"/>
    <w:rsid w:val="6B1F6C35"/>
    <w:rsid w:val="6B210B08"/>
    <w:rsid w:val="6B3D1977"/>
    <w:rsid w:val="6B3E1542"/>
    <w:rsid w:val="6B3F2B4F"/>
    <w:rsid w:val="6B407F5A"/>
    <w:rsid w:val="6B416A29"/>
    <w:rsid w:val="6B5A41AF"/>
    <w:rsid w:val="6B671D29"/>
    <w:rsid w:val="6B6A7091"/>
    <w:rsid w:val="6B6B4D30"/>
    <w:rsid w:val="6B8F6298"/>
    <w:rsid w:val="6BB02DDF"/>
    <w:rsid w:val="6BD92C40"/>
    <w:rsid w:val="6BDB1B2D"/>
    <w:rsid w:val="6BE839EF"/>
    <w:rsid w:val="6BED6077"/>
    <w:rsid w:val="6C3016AA"/>
    <w:rsid w:val="6C415AEC"/>
    <w:rsid w:val="6C477A25"/>
    <w:rsid w:val="6C4911E3"/>
    <w:rsid w:val="6C4C4DA3"/>
    <w:rsid w:val="6C5E4581"/>
    <w:rsid w:val="6CA561EF"/>
    <w:rsid w:val="6CB8187C"/>
    <w:rsid w:val="6CBC7698"/>
    <w:rsid w:val="6CC43DCE"/>
    <w:rsid w:val="6CDA05DD"/>
    <w:rsid w:val="6CF27CB7"/>
    <w:rsid w:val="6CF712FB"/>
    <w:rsid w:val="6CFF4FC3"/>
    <w:rsid w:val="6D073BCB"/>
    <w:rsid w:val="6D0B5A94"/>
    <w:rsid w:val="6D232244"/>
    <w:rsid w:val="6D2B1D59"/>
    <w:rsid w:val="6D442267"/>
    <w:rsid w:val="6D473E8D"/>
    <w:rsid w:val="6D536837"/>
    <w:rsid w:val="6D701265"/>
    <w:rsid w:val="6D95593B"/>
    <w:rsid w:val="6DAB38BE"/>
    <w:rsid w:val="6E0C22A1"/>
    <w:rsid w:val="6E11324D"/>
    <w:rsid w:val="6E3433E7"/>
    <w:rsid w:val="6E361F05"/>
    <w:rsid w:val="6E363CDF"/>
    <w:rsid w:val="6E527A2D"/>
    <w:rsid w:val="6E7B5445"/>
    <w:rsid w:val="6E847F11"/>
    <w:rsid w:val="6E9F30D8"/>
    <w:rsid w:val="6EA0144C"/>
    <w:rsid w:val="6EB45479"/>
    <w:rsid w:val="6EBC6600"/>
    <w:rsid w:val="6EC2611C"/>
    <w:rsid w:val="6EC5561E"/>
    <w:rsid w:val="6EC64ABF"/>
    <w:rsid w:val="6ECA5A5F"/>
    <w:rsid w:val="6EFC3550"/>
    <w:rsid w:val="6F043F0B"/>
    <w:rsid w:val="6F2171D7"/>
    <w:rsid w:val="6F380B8F"/>
    <w:rsid w:val="6F3C40E8"/>
    <w:rsid w:val="6F507371"/>
    <w:rsid w:val="6F5731E8"/>
    <w:rsid w:val="6F584596"/>
    <w:rsid w:val="6F67263E"/>
    <w:rsid w:val="6F886E71"/>
    <w:rsid w:val="6FA728F8"/>
    <w:rsid w:val="6FBE5CCB"/>
    <w:rsid w:val="6FC13350"/>
    <w:rsid w:val="6FC323D9"/>
    <w:rsid w:val="6FD638B1"/>
    <w:rsid w:val="6FEF4CBF"/>
    <w:rsid w:val="6FF03265"/>
    <w:rsid w:val="6FF27EB0"/>
    <w:rsid w:val="6FF67217"/>
    <w:rsid w:val="7013451F"/>
    <w:rsid w:val="702005DC"/>
    <w:rsid w:val="702E4C4B"/>
    <w:rsid w:val="70853BCC"/>
    <w:rsid w:val="70A23903"/>
    <w:rsid w:val="70B4157B"/>
    <w:rsid w:val="70D3493E"/>
    <w:rsid w:val="70D76741"/>
    <w:rsid w:val="70F80BB6"/>
    <w:rsid w:val="710A3270"/>
    <w:rsid w:val="710F45F3"/>
    <w:rsid w:val="711819F0"/>
    <w:rsid w:val="712913E3"/>
    <w:rsid w:val="71306252"/>
    <w:rsid w:val="716621C1"/>
    <w:rsid w:val="717065C7"/>
    <w:rsid w:val="71A167E4"/>
    <w:rsid w:val="71AB5F8A"/>
    <w:rsid w:val="71B07710"/>
    <w:rsid w:val="71B24E95"/>
    <w:rsid w:val="71C02DF9"/>
    <w:rsid w:val="71C5773E"/>
    <w:rsid w:val="71D8471D"/>
    <w:rsid w:val="71FC4C7C"/>
    <w:rsid w:val="72251DA4"/>
    <w:rsid w:val="72712929"/>
    <w:rsid w:val="7274287C"/>
    <w:rsid w:val="728114C6"/>
    <w:rsid w:val="7288016D"/>
    <w:rsid w:val="729446A5"/>
    <w:rsid w:val="729B764A"/>
    <w:rsid w:val="729E44D2"/>
    <w:rsid w:val="72B375F5"/>
    <w:rsid w:val="72B42071"/>
    <w:rsid w:val="72B96D2A"/>
    <w:rsid w:val="72C740ED"/>
    <w:rsid w:val="72E673CF"/>
    <w:rsid w:val="72EB533D"/>
    <w:rsid w:val="730B0B61"/>
    <w:rsid w:val="7323171B"/>
    <w:rsid w:val="732A411A"/>
    <w:rsid w:val="736D44EF"/>
    <w:rsid w:val="73780E63"/>
    <w:rsid w:val="73AF03BD"/>
    <w:rsid w:val="73B35A75"/>
    <w:rsid w:val="73C66FFC"/>
    <w:rsid w:val="73C97E9E"/>
    <w:rsid w:val="73D40DA2"/>
    <w:rsid w:val="73DD1180"/>
    <w:rsid w:val="73E93129"/>
    <w:rsid w:val="741D25EF"/>
    <w:rsid w:val="741E5F67"/>
    <w:rsid w:val="74422B4B"/>
    <w:rsid w:val="744300E1"/>
    <w:rsid w:val="74465350"/>
    <w:rsid w:val="746B647F"/>
    <w:rsid w:val="7489283A"/>
    <w:rsid w:val="749262B3"/>
    <w:rsid w:val="74973215"/>
    <w:rsid w:val="74A6039C"/>
    <w:rsid w:val="74B53285"/>
    <w:rsid w:val="74B746E8"/>
    <w:rsid w:val="74C3296B"/>
    <w:rsid w:val="74D67798"/>
    <w:rsid w:val="75111A9D"/>
    <w:rsid w:val="752D306B"/>
    <w:rsid w:val="753022BE"/>
    <w:rsid w:val="754F3919"/>
    <w:rsid w:val="75530645"/>
    <w:rsid w:val="755631A4"/>
    <w:rsid w:val="755F2C4C"/>
    <w:rsid w:val="7594489B"/>
    <w:rsid w:val="7595501B"/>
    <w:rsid w:val="759F5E08"/>
    <w:rsid w:val="75BE4BC3"/>
    <w:rsid w:val="75DF5DB2"/>
    <w:rsid w:val="760E5232"/>
    <w:rsid w:val="762A38F1"/>
    <w:rsid w:val="762E5891"/>
    <w:rsid w:val="763E0596"/>
    <w:rsid w:val="763F7318"/>
    <w:rsid w:val="76466B26"/>
    <w:rsid w:val="767479C3"/>
    <w:rsid w:val="76824D53"/>
    <w:rsid w:val="76A67DFC"/>
    <w:rsid w:val="76AB3135"/>
    <w:rsid w:val="76BD5918"/>
    <w:rsid w:val="76C160CF"/>
    <w:rsid w:val="76C719EA"/>
    <w:rsid w:val="76CC04C9"/>
    <w:rsid w:val="76D631D8"/>
    <w:rsid w:val="76E00FAD"/>
    <w:rsid w:val="76EC646B"/>
    <w:rsid w:val="76F03175"/>
    <w:rsid w:val="76FE6109"/>
    <w:rsid w:val="76FE7EB1"/>
    <w:rsid w:val="7703479F"/>
    <w:rsid w:val="770850B6"/>
    <w:rsid w:val="771E68B2"/>
    <w:rsid w:val="77247AA0"/>
    <w:rsid w:val="77293C1B"/>
    <w:rsid w:val="772C60B7"/>
    <w:rsid w:val="774515AC"/>
    <w:rsid w:val="774F00C5"/>
    <w:rsid w:val="776B46B2"/>
    <w:rsid w:val="777965ED"/>
    <w:rsid w:val="77817EAC"/>
    <w:rsid w:val="77891315"/>
    <w:rsid w:val="778D6E1D"/>
    <w:rsid w:val="779D7593"/>
    <w:rsid w:val="779D792C"/>
    <w:rsid w:val="77C80872"/>
    <w:rsid w:val="77D02423"/>
    <w:rsid w:val="77D65936"/>
    <w:rsid w:val="77DC06F1"/>
    <w:rsid w:val="77E61546"/>
    <w:rsid w:val="77FD22D0"/>
    <w:rsid w:val="783862E1"/>
    <w:rsid w:val="785842D3"/>
    <w:rsid w:val="78611E12"/>
    <w:rsid w:val="78655361"/>
    <w:rsid w:val="78671C8E"/>
    <w:rsid w:val="78687D69"/>
    <w:rsid w:val="786A3B4D"/>
    <w:rsid w:val="78737430"/>
    <w:rsid w:val="78740338"/>
    <w:rsid w:val="78A11F78"/>
    <w:rsid w:val="78AF7669"/>
    <w:rsid w:val="78D15EAD"/>
    <w:rsid w:val="78D528CE"/>
    <w:rsid w:val="78DC52BB"/>
    <w:rsid w:val="78FE6E8B"/>
    <w:rsid w:val="79004FC6"/>
    <w:rsid w:val="791214E9"/>
    <w:rsid w:val="7914208C"/>
    <w:rsid w:val="793E70B5"/>
    <w:rsid w:val="794247C9"/>
    <w:rsid w:val="795E2273"/>
    <w:rsid w:val="7963074C"/>
    <w:rsid w:val="797E288F"/>
    <w:rsid w:val="798B58B7"/>
    <w:rsid w:val="79B561F9"/>
    <w:rsid w:val="79BB2056"/>
    <w:rsid w:val="79C178A4"/>
    <w:rsid w:val="79C33FD6"/>
    <w:rsid w:val="79CA5589"/>
    <w:rsid w:val="79CA72B2"/>
    <w:rsid w:val="79CB01E3"/>
    <w:rsid w:val="79DC07CB"/>
    <w:rsid w:val="79F729CB"/>
    <w:rsid w:val="7A0927B5"/>
    <w:rsid w:val="7A2648FD"/>
    <w:rsid w:val="7A340D66"/>
    <w:rsid w:val="7A5433E7"/>
    <w:rsid w:val="7A550F52"/>
    <w:rsid w:val="7A5A154D"/>
    <w:rsid w:val="7A632889"/>
    <w:rsid w:val="7A6D214B"/>
    <w:rsid w:val="7A6E065F"/>
    <w:rsid w:val="7A815634"/>
    <w:rsid w:val="7A9642E8"/>
    <w:rsid w:val="7A9959EE"/>
    <w:rsid w:val="7A996458"/>
    <w:rsid w:val="7AC42EFD"/>
    <w:rsid w:val="7ACF5FBB"/>
    <w:rsid w:val="7AD51A8A"/>
    <w:rsid w:val="7AF3075E"/>
    <w:rsid w:val="7B1903CB"/>
    <w:rsid w:val="7B223A05"/>
    <w:rsid w:val="7B2C1EB5"/>
    <w:rsid w:val="7B550266"/>
    <w:rsid w:val="7B552736"/>
    <w:rsid w:val="7B5547A6"/>
    <w:rsid w:val="7BAE5EFA"/>
    <w:rsid w:val="7BB2289D"/>
    <w:rsid w:val="7BB30DF6"/>
    <w:rsid w:val="7BC0506C"/>
    <w:rsid w:val="7BCC327F"/>
    <w:rsid w:val="7BCD44BF"/>
    <w:rsid w:val="7BD5433F"/>
    <w:rsid w:val="7BD63602"/>
    <w:rsid w:val="7BE503A1"/>
    <w:rsid w:val="7BEA174C"/>
    <w:rsid w:val="7BED23C1"/>
    <w:rsid w:val="7BF553C8"/>
    <w:rsid w:val="7BF84150"/>
    <w:rsid w:val="7C1643B1"/>
    <w:rsid w:val="7C183004"/>
    <w:rsid w:val="7C191659"/>
    <w:rsid w:val="7C1954A8"/>
    <w:rsid w:val="7C201BE6"/>
    <w:rsid w:val="7C23517E"/>
    <w:rsid w:val="7C2864C4"/>
    <w:rsid w:val="7C447A03"/>
    <w:rsid w:val="7C53730A"/>
    <w:rsid w:val="7C5A260A"/>
    <w:rsid w:val="7C741B8F"/>
    <w:rsid w:val="7C950DB7"/>
    <w:rsid w:val="7C951FDB"/>
    <w:rsid w:val="7C98405E"/>
    <w:rsid w:val="7C9F4809"/>
    <w:rsid w:val="7CA20D5A"/>
    <w:rsid w:val="7CA751A0"/>
    <w:rsid w:val="7CAC6F42"/>
    <w:rsid w:val="7CC623BD"/>
    <w:rsid w:val="7CE048DE"/>
    <w:rsid w:val="7CE529A1"/>
    <w:rsid w:val="7D013F30"/>
    <w:rsid w:val="7D184365"/>
    <w:rsid w:val="7D1C6896"/>
    <w:rsid w:val="7D207A95"/>
    <w:rsid w:val="7D24716E"/>
    <w:rsid w:val="7D2F5F4B"/>
    <w:rsid w:val="7D361B5B"/>
    <w:rsid w:val="7D395C3B"/>
    <w:rsid w:val="7D487044"/>
    <w:rsid w:val="7D4B2ADA"/>
    <w:rsid w:val="7D53487F"/>
    <w:rsid w:val="7D66420B"/>
    <w:rsid w:val="7D7E3F49"/>
    <w:rsid w:val="7D7F00E6"/>
    <w:rsid w:val="7D8B6C86"/>
    <w:rsid w:val="7D992132"/>
    <w:rsid w:val="7DA245E9"/>
    <w:rsid w:val="7DA32018"/>
    <w:rsid w:val="7DA44162"/>
    <w:rsid w:val="7DA92CC8"/>
    <w:rsid w:val="7DB54C08"/>
    <w:rsid w:val="7DD662D0"/>
    <w:rsid w:val="7DDC39A2"/>
    <w:rsid w:val="7DDF5BB8"/>
    <w:rsid w:val="7E145B78"/>
    <w:rsid w:val="7E1625A8"/>
    <w:rsid w:val="7E1E5DFA"/>
    <w:rsid w:val="7E45572A"/>
    <w:rsid w:val="7E525688"/>
    <w:rsid w:val="7E57165F"/>
    <w:rsid w:val="7E5C5F01"/>
    <w:rsid w:val="7E811934"/>
    <w:rsid w:val="7EA617D8"/>
    <w:rsid w:val="7EA96A04"/>
    <w:rsid w:val="7ECA7D82"/>
    <w:rsid w:val="7EDD2BB7"/>
    <w:rsid w:val="7EF24838"/>
    <w:rsid w:val="7EFD157F"/>
    <w:rsid w:val="7F084B75"/>
    <w:rsid w:val="7F1262E1"/>
    <w:rsid w:val="7F1E4DF1"/>
    <w:rsid w:val="7F405636"/>
    <w:rsid w:val="7F737A53"/>
    <w:rsid w:val="7F974ED5"/>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716850-89EC-45C1-A106-B9D88236D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rFonts w:ascii="Times New Roman" w:eastAsiaTheme="minorEastAsia" w:hAnsi="Times New Roman"/>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Times New Roman"/>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eastAsiaTheme="minorEastAsia" w:hAnsi="Times New Roman"/>
      <w:b/>
      <w:spacing w:val="20"/>
      <w:w w:val="135"/>
      <w:sz w:val="28"/>
    </w:rPr>
  </w:style>
  <w:style w:type="paragraph" w:customStyle="1" w:styleId="a5">
    <w:name w:val="示例"/>
    <w:next w:val="a6"/>
    <w:qFormat/>
    <w:pPr>
      <w:widowControl w:val="0"/>
      <w:spacing w:after="160" w:line="259" w:lineRule="auto"/>
      <w:ind w:left="360" w:hanging="360"/>
      <w:jc w:val="both"/>
    </w:pPr>
    <w:rPr>
      <w:rFonts w:ascii="宋体" w:eastAsiaTheme="minorEastAsia" w:hAnsi="Times New Roman"/>
      <w:sz w:val="18"/>
      <w:szCs w:val="18"/>
    </w:rPr>
  </w:style>
  <w:style w:type="paragraph" w:customStyle="1" w:styleId="a6">
    <w:name w:val="示例内容"/>
    <w:qFormat/>
    <w:pPr>
      <w:spacing w:after="160" w:line="259" w:lineRule="auto"/>
      <w:ind w:firstLineChars="200" w:firstLine="200"/>
    </w:pPr>
    <w:rPr>
      <w:rFonts w:ascii="宋体" w:eastAsiaTheme="minorEastAsia" w:hAnsi="Times New Roman"/>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eastAsiaTheme="minorEastAsia" w:hAnsi="Times New Roman"/>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hAnsi="Times New Roman"/>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hAnsi="Times New Roman"/>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Times New Roman"/>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hAnsi="Times New Roman"/>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hAnsi="Times New Roman"/>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eastAsiaTheme="minorEastAsia" w:hAnsi="Times New Roman"/>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hAnsi="Times New Roman"/>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hAnsi="Times New Roman"/>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eastAsiaTheme="minorEastAsia" w:hAnsi="Times New Roman"/>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hAnsi="Times New Roman"/>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eastAsiaTheme="minorEastAsia" w:hAnsi="Times New Roman"/>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Times New Roman" w:eastAsiaTheme="minorEastAsia" w:hAnsi="Times New Roman"/>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aff7">
    <w:name w:val="标准书眉一"/>
    <w:qFormat/>
    <w:pPr>
      <w:spacing w:after="160" w:line="259" w:lineRule="auto"/>
      <w:jc w:val="both"/>
    </w:pPr>
    <w:rPr>
      <w:rFonts w:ascii="Times New Roman" w:eastAsiaTheme="minorEastAsia" w:hAnsi="Times New Roman"/>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eastAsiaTheme="minorEastAsia" w:hAnsi="Times New Roman"/>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affa">
    <w:name w:val="编号列项（三级）"/>
    <w:qFormat/>
    <w:pPr>
      <w:spacing w:after="160" w:line="259" w:lineRule="auto"/>
    </w:pPr>
    <w:rPr>
      <w:rFonts w:ascii="宋体" w:eastAsiaTheme="minorEastAsia" w:hAnsi="Times New Roman"/>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eastAsiaTheme="minorEastAsia" w:hAnsi="Times New Roman"/>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eastAsiaTheme="minorEastAsia" w:hAnsi="Times New Roman"/>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eastAsiaTheme="minorEastAsia" w:hAnsi="Times New Roman"/>
      <w:sz w:val="21"/>
    </w:rPr>
  </w:style>
  <w:style w:type="paragraph" w:customStyle="1" w:styleId="affff0">
    <w:name w:val="附录字母编号列项（一级）"/>
    <w:qFormat/>
    <w:pPr>
      <w:tabs>
        <w:tab w:val="left" w:pos="839"/>
      </w:tabs>
      <w:spacing w:after="160" w:line="259" w:lineRule="auto"/>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eastAsiaTheme="minorEastAsia" w:hAnsi="Times New Roman"/>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eastAsiaTheme="minorEastAsia" w:hAnsi="Times New Roman"/>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eastAsiaTheme="minorEastAsia" w:hAnsi="Times New Roman"/>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eastAsiaTheme="minorEastAsia" w:hAnsi="Times New Roman"/>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hAnsi="Times New Roman"/>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eastAsiaTheme="minorEastAsia" w:hAnsi="Times New Roman"/>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eastAsiaTheme="minorEastAsia" w:hAnsi="Times New Roman"/>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afffff5">
    <w:name w:val="标准书脚_偶数页"/>
    <w:qFormat/>
    <w:pPr>
      <w:spacing w:before="120" w:after="160" w:line="259" w:lineRule="auto"/>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DefaultParagraphFont"/>
    <w:qFormat/>
    <w:rPr>
      <w:rFonts w:ascii="CG Times (WN)" w:eastAsia="CG Times (WN)" w:hAnsi="CG Times (WN)" w:cs="CG Times (WN)" w:hint="default"/>
    </w:rPr>
  </w:style>
  <w:style w:type="character" w:customStyle="1" w:styleId="10">
    <w:name w:val="10"/>
    <w:basedOn w:val="DefaultParagraphFont"/>
    <w:qFormat/>
    <w:rPr>
      <w:rFonts w:ascii="CG Times (WN)" w:eastAsia="CG Times (WN)" w:hAnsi="CG Times (WN)" w:cs="CG Times (W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ftp/tsg_ran/WG2_RL2/TSGR2_110-e/Docs/R2-2004925.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A6EC78-D997-49F7-932D-1708D9182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2059</Words>
  <Characters>11742</Characters>
  <Application>Microsoft Office Word</Application>
  <DocSecurity>0</DocSecurity>
  <Lines>97</Lines>
  <Paragraphs>27</Paragraphs>
  <ScaleCrop>false</ScaleCrop>
  <Company>www.zte.com.cn</Company>
  <LinksUpToDate>false</LinksUpToDate>
  <CharactersWithSpaces>13774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72</cp:revision>
  <cp:lastPrinted>2113-01-01T00:00:00Z</cp:lastPrinted>
  <dcterms:created xsi:type="dcterms:W3CDTF">2019-01-23T12:56:00Z</dcterms:created>
  <dcterms:modified xsi:type="dcterms:W3CDTF">2020-08-07T03:25:00Z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